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w:t>
      </w:r>
      <w:r w:rsidR="009A0E5D">
        <w:rPr>
          <w:lang w:eastAsia="zh-CN"/>
        </w:rPr>
        <w:t xml:space="preserve"> Meeting</w:t>
      </w:r>
      <w:r>
        <w:rPr>
          <w:lang w:eastAsia="zh-CN"/>
        </w:rPr>
        <w:t xml:space="preserve"> </w:t>
      </w:r>
      <w:r w:rsidR="009A0E5D">
        <w:rPr>
          <w:lang w:eastAsia="zh-CN"/>
        </w:rPr>
        <w:t>#</w:t>
      </w:r>
      <w:r w:rsidR="00680708">
        <w:rPr>
          <w:lang w:eastAsia="zh-CN"/>
        </w:rPr>
        <w:t>82</w:t>
      </w:r>
      <w:r w:rsidR="002638BE">
        <w:rPr>
          <w:lang w:eastAsia="zh-CN"/>
        </w:rPr>
        <w:tab/>
      </w:r>
      <w:r w:rsidR="00BE6A3E">
        <w:rPr>
          <w:lang w:eastAsia="zh-CN"/>
        </w:rPr>
        <w:t xml:space="preserve"> </w:t>
      </w:r>
      <w:r w:rsidR="00BE6A3E">
        <w:rPr>
          <w:lang w:eastAsia="zh-CN"/>
        </w:rPr>
        <w:tab/>
      </w:r>
      <w:r w:rsidR="00BE6A3E" w:rsidRPr="008C1337">
        <w:rPr>
          <w:lang w:eastAsia="zh-CN"/>
        </w:rPr>
        <w:t>R1-</w:t>
      </w:r>
      <w:r w:rsidR="009303F9" w:rsidRPr="008C1337">
        <w:rPr>
          <w:lang w:eastAsia="zh-CN"/>
        </w:rPr>
        <w:t>1</w:t>
      </w:r>
      <w:r w:rsidR="00576782">
        <w:rPr>
          <w:lang w:eastAsia="zh-CN"/>
        </w:rPr>
        <w:t>5</w:t>
      </w:r>
      <w:r w:rsidR="00E61063">
        <w:rPr>
          <w:lang w:eastAsia="zh-CN"/>
        </w:rPr>
        <w:t>4578</w:t>
      </w:r>
    </w:p>
    <w:p w:rsidR="009D28E1" w:rsidRDefault="00680708" w:rsidP="009D28E1">
      <w:pPr>
        <w:pStyle w:val="Title"/>
        <w:pBdr>
          <w:top w:val="single" w:sz="12" w:space="5" w:color="auto"/>
          <w:bottom w:val="single" w:sz="12" w:space="7" w:color="auto"/>
        </w:pBdr>
        <w:tabs>
          <w:tab w:val="clear" w:pos="3780"/>
          <w:tab w:val="right" w:pos="8820"/>
        </w:tabs>
        <w:spacing w:after="0" w:line="240" w:lineRule="exact"/>
        <w:jc w:val="both"/>
        <w:rPr>
          <w:lang w:val="en-US" w:eastAsia="zh-CN"/>
        </w:rPr>
      </w:pPr>
      <w:r>
        <w:rPr>
          <w:lang w:val="en-US" w:eastAsia="zh-CN"/>
        </w:rPr>
        <w:t>Beijing, China</w:t>
      </w:r>
      <w:r w:rsidR="002638BE">
        <w:rPr>
          <w:lang w:val="en-US" w:eastAsia="zh-CN"/>
        </w:rPr>
        <w:t>,</w:t>
      </w:r>
      <w:r w:rsidR="002638BE" w:rsidRPr="00127A41">
        <w:rPr>
          <w:lang w:val="en-US" w:eastAsia="zh-CN"/>
        </w:rPr>
        <w:t xml:space="preserve"> 2</w:t>
      </w:r>
      <w:r>
        <w:rPr>
          <w:lang w:val="en-US" w:eastAsia="zh-CN"/>
        </w:rPr>
        <w:t>4</w:t>
      </w:r>
      <w:r w:rsidR="002638BE" w:rsidRPr="00084BDC">
        <w:rPr>
          <w:vertAlign w:val="superscript"/>
          <w:lang w:val="en-US" w:eastAsia="zh-CN"/>
        </w:rPr>
        <w:t>th</w:t>
      </w:r>
      <w:r w:rsidR="002638BE">
        <w:rPr>
          <w:lang w:val="en-US" w:eastAsia="zh-CN"/>
        </w:rPr>
        <w:t xml:space="preserve"> – 2</w:t>
      </w:r>
      <w:r>
        <w:rPr>
          <w:lang w:val="en-US" w:eastAsia="zh-CN"/>
        </w:rPr>
        <w:t>8</w:t>
      </w:r>
      <w:r w:rsidR="002638BE" w:rsidRPr="00084BDC">
        <w:rPr>
          <w:vertAlign w:val="superscript"/>
          <w:lang w:val="en-US" w:eastAsia="zh-CN"/>
        </w:rPr>
        <w:t>th</w:t>
      </w:r>
      <w:r w:rsidR="002638BE" w:rsidRPr="00127A41">
        <w:rPr>
          <w:lang w:val="en-US" w:eastAsia="zh-CN"/>
        </w:rPr>
        <w:t xml:space="preserve"> </w:t>
      </w:r>
      <w:r>
        <w:rPr>
          <w:lang w:val="en-US" w:eastAsia="zh-CN"/>
        </w:rPr>
        <w:t>August</w:t>
      </w:r>
      <w:r w:rsidR="002638BE" w:rsidRPr="00127A41">
        <w:rPr>
          <w:lang w:val="en-US" w:eastAsia="zh-CN"/>
        </w:rPr>
        <w:t xml:space="preserve"> 2015</w:t>
      </w:r>
      <w:r w:rsidR="0026519E">
        <w:rPr>
          <w:lang w:val="en-US" w:eastAsia="zh-CN"/>
        </w:rPr>
        <w:tab/>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F80433">
        <w:t xml:space="preserve">PDSCH </w:t>
      </w:r>
      <w:r w:rsidR="00D74C34">
        <w:t xml:space="preserve">and DCI </w:t>
      </w:r>
      <w:r w:rsidR="00F80433">
        <w:t>Transmission</w:t>
      </w:r>
      <w:r w:rsidR="00D74C34">
        <w:t>s</w:t>
      </w:r>
      <w:r w:rsidR="00EF48B1">
        <w:rPr>
          <w:lang w:val="en-US" w:eastAsia="zh-CN"/>
        </w:rPr>
        <w:t xml:space="preserve"> in</w:t>
      </w:r>
      <w:r w:rsidR="00797DBA" w:rsidRPr="00797DBA">
        <w:rPr>
          <w:lang w:val="en-US" w:eastAsia="zh-CN"/>
        </w:rPr>
        <w:t xml:space="preserve"> 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680708">
        <w:rPr>
          <w:lang w:val="en-US"/>
        </w:rPr>
        <w:t>7</w:t>
      </w:r>
      <w:r w:rsidR="002638BE">
        <w:rPr>
          <w:lang w:val="en-US" w:eastAsia="zh-CN"/>
        </w:rPr>
        <w:t>.2.4.3</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711D77" w:rsidRDefault="00711D77" w:rsidP="00637237">
      <w:pPr>
        <w:rPr>
          <w:lang w:eastAsia="zh-CN"/>
        </w:rPr>
      </w:pPr>
      <w:r>
        <w:rPr>
          <w:lang w:eastAsia="zh-CN"/>
        </w:rPr>
        <w:t xml:space="preserve">In RAN#68, the study item on licensed-assisted access (LAA) using LTE on unlicensed spectrum </w:t>
      </w:r>
      <w:r w:rsidR="00D9318C">
        <w:rPr>
          <w:lang w:eastAsia="zh-CN"/>
        </w:rPr>
        <w:fldChar w:fldCharType="begin"/>
      </w:r>
      <w:r>
        <w:rPr>
          <w:lang w:eastAsia="zh-CN"/>
        </w:rPr>
        <w:instrText xml:space="preserve"> REF _Ref398850322 \r \h </w:instrText>
      </w:r>
      <w:r w:rsidR="00D9318C">
        <w:rPr>
          <w:lang w:eastAsia="zh-CN"/>
        </w:rPr>
      </w:r>
      <w:r w:rsidR="00D9318C">
        <w:rPr>
          <w:lang w:eastAsia="zh-CN"/>
        </w:rPr>
        <w:fldChar w:fldCharType="separate"/>
      </w:r>
      <w:r>
        <w:rPr>
          <w:lang w:eastAsia="zh-CN"/>
        </w:rPr>
        <w:t>[1]</w:t>
      </w:r>
      <w:r w:rsidR="00D9318C">
        <w:rPr>
          <w:lang w:eastAsia="zh-CN"/>
        </w:rPr>
        <w:fldChar w:fldCharType="end"/>
      </w:r>
      <w:r>
        <w:rPr>
          <w:lang w:eastAsia="zh-CN"/>
        </w:rPr>
        <w:t xml:space="preserve"> was closed, with the technical report approved in </w:t>
      </w:r>
      <w:r w:rsidR="00D9318C">
        <w:rPr>
          <w:lang w:eastAsia="zh-CN"/>
        </w:rPr>
        <w:fldChar w:fldCharType="begin"/>
      </w:r>
      <w:r>
        <w:rPr>
          <w:lang w:eastAsia="zh-CN"/>
        </w:rPr>
        <w:instrText xml:space="preserve"> REF _Ref427184510 \r \h </w:instrText>
      </w:r>
      <w:r w:rsidR="00D9318C">
        <w:rPr>
          <w:lang w:eastAsia="zh-CN"/>
        </w:rPr>
      </w:r>
      <w:r w:rsidR="00D9318C">
        <w:rPr>
          <w:lang w:eastAsia="zh-CN"/>
        </w:rPr>
        <w:fldChar w:fldCharType="separate"/>
      </w:r>
      <w:r>
        <w:rPr>
          <w:lang w:eastAsia="zh-CN"/>
        </w:rPr>
        <w:t>[2]</w:t>
      </w:r>
      <w:r w:rsidR="00D9318C">
        <w:rPr>
          <w:lang w:eastAsia="zh-CN"/>
        </w:rPr>
        <w:fldChar w:fldCharType="end"/>
      </w:r>
      <w:r>
        <w:rPr>
          <w:lang w:eastAsia="zh-CN"/>
        </w:rPr>
        <w:t xml:space="preserve">. In addition, a work item on LAA </w:t>
      </w:r>
      <w:r w:rsidR="00D9318C">
        <w:rPr>
          <w:lang w:eastAsia="zh-CN"/>
        </w:rPr>
        <w:fldChar w:fldCharType="begin"/>
      </w:r>
      <w:r>
        <w:rPr>
          <w:lang w:eastAsia="zh-CN"/>
        </w:rPr>
        <w:instrText xml:space="preserve"> REF _Ref427184513 \r \h </w:instrText>
      </w:r>
      <w:r w:rsidR="00D9318C">
        <w:rPr>
          <w:lang w:eastAsia="zh-CN"/>
        </w:rPr>
      </w:r>
      <w:r w:rsidR="00D9318C">
        <w:rPr>
          <w:lang w:eastAsia="zh-CN"/>
        </w:rPr>
        <w:fldChar w:fldCharType="separate"/>
      </w:r>
      <w:r>
        <w:rPr>
          <w:lang w:eastAsia="zh-CN"/>
        </w:rPr>
        <w:t>[3]</w:t>
      </w:r>
      <w:r w:rsidR="00D9318C">
        <w:rPr>
          <w:lang w:eastAsia="zh-CN"/>
        </w:rPr>
        <w:fldChar w:fldCharType="end"/>
      </w:r>
      <w:r>
        <w:rPr>
          <w:lang w:eastAsia="zh-CN"/>
        </w:rPr>
        <w:t xml:space="preserve"> was approved to specify DL-only LAA while taking into account some of the UL design. The specification work should follow the recommendations and agreements in the study item phase, and further narrow down the detailed design.</w:t>
      </w:r>
    </w:p>
    <w:p w:rsidR="006E15FE" w:rsidRDefault="00AB0996" w:rsidP="00637237">
      <w:pPr>
        <w:rPr>
          <w:lang w:val="en-US" w:eastAsia="zh-CN"/>
        </w:rPr>
      </w:pPr>
      <w:r>
        <w:rPr>
          <w:lang w:val="en-US" w:eastAsia="zh-CN"/>
        </w:rPr>
        <w:t xml:space="preserve">For LAA, the following has been agreed on PDSCH transmission in RAN1 LAA ad hoc meeting: </w:t>
      </w:r>
    </w:p>
    <w:p w:rsidR="00AB0996" w:rsidRPr="00AB0996" w:rsidRDefault="00AB0996" w:rsidP="00AB0996">
      <w:pPr>
        <w:spacing w:before="0" w:after="0" w:line="240" w:lineRule="auto"/>
        <w:ind w:left="2160" w:hanging="1440"/>
        <w:jc w:val="left"/>
        <w:textAlignment w:val="baseline"/>
        <w:rPr>
          <w:rFonts w:eastAsia="Times New Roman"/>
          <w:sz w:val="18"/>
          <w:szCs w:val="24"/>
          <w:lang w:val="en-US" w:eastAsia="zh-CN"/>
        </w:rPr>
      </w:pPr>
      <w:r w:rsidRPr="00AB0996">
        <w:rPr>
          <w:rFonts w:ascii="Times" w:eastAsia="MS Mincho" w:hAnsi="Times"/>
          <w:b/>
          <w:bCs/>
          <w:color w:val="000000"/>
          <w:sz w:val="20"/>
          <w:szCs w:val="28"/>
          <w:highlight w:val="green"/>
          <w:u w:val="single"/>
          <w:lang w:val="en-US" w:eastAsia="zh-CN"/>
        </w:rPr>
        <w:t>Agreements:</w:t>
      </w:r>
      <w:r w:rsidRPr="00AB0996">
        <w:rPr>
          <w:rFonts w:ascii="Times" w:eastAsia="Batang" w:hAnsi="Times"/>
          <w:color w:val="000000"/>
          <w:sz w:val="20"/>
          <w:szCs w:val="28"/>
          <w:lang w:val="en-US" w:eastAsia="zh-CN"/>
        </w:rPr>
        <w:t xml:space="preserve"> </w:t>
      </w:r>
    </w:p>
    <w:p w:rsidR="00AB0996" w:rsidRPr="00AB0996" w:rsidRDefault="00AB0996" w:rsidP="00AB0996">
      <w:pPr>
        <w:numPr>
          <w:ilvl w:val="0"/>
          <w:numId w:val="33"/>
        </w:numPr>
        <w:tabs>
          <w:tab w:val="left" w:pos="720"/>
        </w:tabs>
        <w:spacing w:before="0" w:after="0" w:line="240" w:lineRule="auto"/>
        <w:ind w:left="1987"/>
        <w:contextualSpacing/>
        <w:jc w:val="left"/>
        <w:textAlignment w:val="baseline"/>
        <w:rPr>
          <w:rFonts w:eastAsia="Times New Roman"/>
          <w:sz w:val="20"/>
          <w:szCs w:val="24"/>
          <w:lang w:val="en-US" w:eastAsia="zh-CN"/>
        </w:rPr>
      </w:pPr>
      <w:r w:rsidRPr="00AB0996">
        <w:rPr>
          <w:rFonts w:ascii="Times" w:eastAsia="MS Mincho" w:hAnsi="Times"/>
          <w:color w:val="000000"/>
          <w:sz w:val="20"/>
          <w:szCs w:val="28"/>
          <w:lang w:val="en-US" w:eastAsia="zh-CN"/>
        </w:rPr>
        <w:t xml:space="preserve">LAA supports transmitting PDSCH when not all OFDM symbols are available for transmission in a </w:t>
      </w:r>
      <w:proofErr w:type="spellStart"/>
      <w:r w:rsidRPr="00AB0996">
        <w:rPr>
          <w:rFonts w:ascii="Times" w:eastAsia="MS Mincho" w:hAnsi="Times"/>
          <w:color w:val="000000"/>
          <w:sz w:val="20"/>
          <w:szCs w:val="28"/>
          <w:lang w:val="en-US" w:eastAsia="zh-CN"/>
        </w:rPr>
        <w:t>subframe</w:t>
      </w:r>
      <w:proofErr w:type="spellEnd"/>
      <w:r w:rsidRPr="00AB0996">
        <w:rPr>
          <w:rFonts w:ascii="Times" w:eastAsia="MS Mincho" w:hAnsi="Times"/>
          <w:color w:val="000000"/>
          <w:sz w:val="20"/>
          <w:szCs w:val="28"/>
          <w:lang w:val="en-US" w:eastAsia="zh-CN"/>
        </w:rPr>
        <w:t xml:space="preserve"> according to LBT, also support delivering necessary control information for the PDSCH</w:t>
      </w:r>
      <w:r w:rsidRPr="00AB0996">
        <w:rPr>
          <w:rFonts w:ascii="Times" w:eastAsia="Batang" w:hAnsi="Times"/>
          <w:color w:val="000000"/>
          <w:sz w:val="20"/>
          <w:szCs w:val="28"/>
          <w:lang w:val="en-US" w:eastAsia="zh-CN"/>
        </w:rPr>
        <w:t xml:space="preserve"> </w:t>
      </w:r>
    </w:p>
    <w:p w:rsidR="00AB0996" w:rsidRPr="00AB0996" w:rsidRDefault="00AB0996" w:rsidP="00AB0996">
      <w:pPr>
        <w:numPr>
          <w:ilvl w:val="1"/>
          <w:numId w:val="33"/>
        </w:numPr>
        <w:tabs>
          <w:tab w:val="left" w:pos="1440"/>
        </w:tabs>
        <w:spacing w:before="0" w:after="0" w:line="240" w:lineRule="auto"/>
        <w:ind w:left="3326"/>
        <w:contextualSpacing/>
        <w:jc w:val="left"/>
        <w:textAlignment w:val="baseline"/>
        <w:rPr>
          <w:rFonts w:eastAsia="Times New Roman"/>
          <w:sz w:val="18"/>
          <w:szCs w:val="24"/>
          <w:lang w:val="en-US" w:eastAsia="zh-CN"/>
        </w:rPr>
      </w:pPr>
      <w:r w:rsidRPr="00AB0996">
        <w:rPr>
          <w:rFonts w:ascii="Times" w:eastAsia="MS Mincho" w:hAnsi="Times"/>
          <w:color w:val="000000"/>
          <w:sz w:val="18"/>
          <w:szCs w:val="24"/>
          <w:lang w:val="en-US" w:eastAsia="zh-CN"/>
        </w:rPr>
        <w:t>FFS starting/ending OFDM symbols of the PDSCH</w:t>
      </w:r>
      <w:r w:rsidRPr="00AB0996">
        <w:rPr>
          <w:rFonts w:ascii="Times" w:eastAsia="Batang" w:hAnsi="Times"/>
          <w:color w:val="000000"/>
          <w:sz w:val="18"/>
          <w:szCs w:val="24"/>
          <w:lang w:val="en-US" w:eastAsia="zh-CN"/>
        </w:rPr>
        <w:t xml:space="preserve"> </w:t>
      </w:r>
    </w:p>
    <w:p w:rsidR="00F80433" w:rsidRDefault="002A4092" w:rsidP="00637237">
      <w:pPr>
        <w:rPr>
          <w:lang w:eastAsia="zh-CN"/>
        </w:rPr>
      </w:pPr>
      <w:r>
        <w:rPr>
          <w:lang w:eastAsia="zh-CN"/>
        </w:rPr>
        <w:t>Category 4 listen-before-talk (LBT) has been recommended for PDSCH. With Cat 4 LBT, the (e</w:t>
      </w:r>
      <w:proofErr w:type="gramStart"/>
      <w:r>
        <w:rPr>
          <w:lang w:eastAsia="zh-CN"/>
        </w:rPr>
        <w:t>)CCA</w:t>
      </w:r>
      <w:proofErr w:type="gramEnd"/>
      <w:r>
        <w:rPr>
          <w:lang w:eastAsia="zh-CN"/>
        </w:rPr>
        <w:t xml:space="preserve"> can succeed at any time. So DL transmission with PDSCH can potentially start anywhere in the middle of a </w:t>
      </w:r>
      <w:proofErr w:type="spellStart"/>
      <w:r>
        <w:rPr>
          <w:lang w:eastAsia="zh-CN"/>
        </w:rPr>
        <w:t>subframe</w:t>
      </w:r>
      <w:proofErr w:type="spellEnd"/>
      <w:r>
        <w:rPr>
          <w:lang w:eastAsia="zh-CN"/>
        </w:rPr>
        <w:t xml:space="preserve">. </w:t>
      </w:r>
      <w:r w:rsidR="00F80433">
        <w:rPr>
          <w:lang w:eastAsia="zh-CN"/>
        </w:rPr>
        <w:t xml:space="preserve">Several options </w:t>
      </w:r>
      <w:r>
        <w:rPr>
          <w:lang w:eastAsia="zh-CN"/>
        </w:rPr>
        <w:t>have been</w:t>
      </w:r>
      <w:r w:rsidR="00F80433">
        <w:rPr>
          <w:lang w:eastAsia="zh-CN"/>
        </w:rPr>
        <w:t xml:space="preserve"> further identified </w:t>
      </w:r>
      <w:r>
        <w:rPr>
          <w:lang w:eastAsia="zh-CN"/>
        </w:rPr>
        <w:t>in RAN1#81 to support</w:t>
      </w:r>
      <w:r w:rsidR="00F80433">
        <w:rPr>
          <w:lang w:eastAsia="zh-CN"/>
        </w:rPr>
        <w:t xml:space="preserve"> PDSCH transmissions</w:t>
      </w:r>
      <w:r w:rsidRPr="002A4092">
        <w:rPr>
          <w:lang w:val="en-US" w:eastAsia="zh-CN"/>
        </w:rPr>
        <w:t xml:space="preserve"> </w:t>
      </w:r>
      <w:r>
        <w:rPr>
          <w:lang w:val="en-US" w:eastAsia="zh-CN"/>
        </w:rPr>
        <w:t>starting at a</w:t>
      </w:r>
      <w:r w:rsidR="00377E6B">
        <w:rPr>
          <w:lang w:val="en-US" w:eastAsia="zh-CN"/>
        </w:rPr>
        <w:t>n</w:t>
      </w:r>
      <w:r>
        <w:rPr>
          <w:lang w:val="en-US" w:eastAsia="zh-CN"/>
        </w:rPr>
        <w:t xml:space="preserve"> OFDM symbol other than the </w:t>
      </w:r>
      <w:proofErr w:type="spellStart"/>
      <w:r>
        <w:rPr>
          <w:lang w:val="en-US" w:eastAsia="zh-CN"/>
        </w:rPr>
        <w:t>subframe</w:t>
      </w:r>
      <w:proofErr w:type="spellEnd"/>
      <w:r>
        <w:rPr>
          <w:lang w:val="en-US" w:eastAsia="zh-CN"/>
        </w:rPr>
        <w:t xml:space="preserve"> boundary</w:t>
      </w:r>
      <w:r w:rsidR="00F80433">
        <w:rPr>
          <w:lang w:eastAsia="zh-CN"/>
        </w:rPr>
        <w:t>:</w:t>
      </w:r>
    </w:p>
    <w:p w:rsidR="00D9318C" w:rsidRPr="00D9318C" w:rsidRDefault="00D9318C" w:rsidP="00D9318C">
      <w:pPr>
        <w:spacing w:before="0" w:after="0" w:line="240" w:lineRule="auto"/>
        <w:ind w:left="2160" w:hanging="1440"/>
        <w:jc w:val="left"/>
        <w:textAlignment w:val="baseline"/>
        <w:rPr>
          <w:rFonts w:eastAsia="Times New Roman"/>
          <w:sz w:val="20"/>
          <w:lang w:val="en-US" w:eastAsia="zh-CN"/>
        </w:rPr>
      </w:pPr>
      <w:r w:rsidRPr="00D9318C">
        <w:rPr>
          <w:rFonts w:ascii="Times" w:eastAsia="MS Mincho" w:hAnsi="Times"/>
          <w:b/>
          <w:bCs/>
          <w:color w:val="000000"/>
          <w:sz w:val="20"/>
          <w:highlight w:val="green"/>
          <w:u w:val="single"/>
          <w:lang w:val="en-US" w:eastAsia="zh-CN"/>
        </w:rPr>
        <w:t>Agreements:</w:t>
      </w:r>
      <w:r w:rsidRPr="00D9318C">
        <w:rPr>
          <w:rFonts w:ascii="Times" w:eastAsia="Batang" w:hAnsi="Times"/>
          <w:color w:val="000000"/>
          <w:sz w:val="20"/>
          <w:lang w:val="en-US" w:eastAsia="zh-CN"/>
        </w:rPr>
        <w:t xml:space="preserve"> </w:t>
      </w:r>
    </w:p>
    <w:p w:rsidR="00D9318C" w:rsidRPr="00D9318C" w:rsidRDefault="00D9318C" w:rsidP="00D9318C">
      <w:pPr>
        <w:numPr>
          <w:ilvl w:val="0"/>
          <w:numId w:val="41"/>
        </w:numPr>
        <w:tabs>
          <w:tab w:val="left" w:pos="720"/>
        </w:tabs>
        <w:spacing w:before="0" w:after="0" w:line="240" w:lineRule="auto"/>
        <w:ind w:left="1987"/>
        <w:contextualSpacing/>
        <w:jc w:val="left"/>
        <w:textAlignment w:val="baseline"/>
        <w:rPr>
          <w:rFonts w:eastAsia="Times New Roman"/>
          <w:sz w:val="20"/>
          <w:lang w:val="en-US" w:eastAsia="zh-CN"/>
        </w:rPr>
      </w:pPr>
      <w:r w:rsidRPr="00D9318C">
        <w:rPr>
          <w:rFonts w:ascii="Times" w:eastAsia="MS Mincho" w:hAnsi="Times"/>
          <w:color w:val="000000"/>
          <w:sz w:val="20"/>
          <w:lang w:val="en-US" w:eastAsia="zh-CN"/>
        </w:rPr>
        <w:t xml:space="preserve">At least the following options are identified as possible candidates for PDSCH transmission in a DL </w:t>
      </w:r>
      <w:proofErr w:type="spellStart"/>
      <w:r w:rsidRPr="00D9318C">
        <w:rPr>
          <w:rFonts w:ascii="Times" w:eastAsia="MS Mincho" w:hAnsi="Times"/>
          <w:color w:val="000000"/>
          <w:sz w:val="20"/>
          <w:lang w:val="en-US" w:eastAsia="zh-CN"/>
        </w:rPr>
        <w:t>subframe</w:t>
      </w:r>
      <w:proofErr w:type="spellEnd"/>
      <w:r w:rsidRPr="00D9318C">
        <w:rPr>
          <w:rFonts w:ascii="Times" w:eastAsia="MS Mincho" w:hAnsi="Times"/>
          <w:color w:val="000000"/>
          <w:sz w:val="20"/>
          <w:lang w:val="en-US" w:eastAsia="zh-CN"/>
        </w:rPr>
        <w:t xml:space="preserve"> on a LAA </w:t>
      </w:r>
      <w:proofErr w:type="spellStart"/>
      <w:r w:rsidRPr="00D9318C">
        <w:rPr>
          <w:rFonts w:ascii="Times" w:eastAsia="MS Mincho" w:hAnsi="Times"/>
          <w:color w:val="000000"/>
          <w:sz w:val="20"/>
          <w:lang w:val="en-US" w:eastAsia="zh-CN"/>
        </w:rPr>
        <w:t>Scell</w:t>
      </w:r>
      <w:proofErr w:type="spellEnd"/>
      <w:r w:rsidRPr="00D9318C">
        <w:rPr>
          <w:rFonts w:ascii="Times" w:eastAsia="Batang" w:hAnsi="Times"/>
          <w:color w:val="000000"/>
          <w:sz w:val="20"/>
          <w:lang w:val="en-US" w:eastAsia="zh-CN"/>
        </w:rPr>
        <w:t xml:space="preserve"> </w:t>
      </w:r>
    </w:p>
    <w:p w:rsidR="00D9318C" w:rsidRPr="00D9318C" w:rsidRDefault="00D9318C" w:rsidP="00D9318C">
      <w:pPr>
        <w:numPr>
          <w:ilvl w:val="1"/>
          <w:numId w:val="41"/>
        </w:numPr>
        <w:tabs>
          <w:tab w:val="left" w:pos="1440"/>
        </w:tabs>
        <w:spacing w:before="0" w:after="0" w:line="240" w:lineRule="auto"/>
        <w:ind w:left="3326"/>
        <w:contextualSpacing/>
        <w:jc w:val="left"/>
        <w:textAlignment w:val="baseline"/>
        <w:rPr>
          <w:rFonts w:eastAsia="Times New Roman"/>
          <w:sz w:val="20"/>
          <w:lang w:val="en-US" w:eastAsia="zh-CN"/>
        </w:rPr>
      </w:pPr>
      <w:r w:rsidRPr="00D9318C">
        <w:rPr>
          <w:rFonts w:ascii="Times" w:eastAsia="MS Mincho" w:hAnsi="Times"/>
          <w:color w:val="000000"/>
          <w:sz w:val="20"/>
          <w:lang w:val="en-US" w:eastAsia="zh-CN"/>
        </w:rPr>
        <w:t xml:space="preserve">Option 1: A DL transport block is only transmitted on a subset or all of the OFDM symbols in the DL </w:t>
      </w:r>
      <w:proofErr w:type="spellStart"/>
      <w:r w:rsidRPr="00D9318C">
        <w:rPr>
          <w:rFonts w:ascii="Times" w:eastAsia="MS Mincho" w:hAnsi="Times"/>
          <w:color w:val="000000"/>
          <w:sz w:val="20"/>
          <w:lang w:val="en-US" w:eastAsia="zh-CN"/>
        </w:rPr>
        <w:t>subframe</w:t>
      </w:r>
      <w:proofErr w:type="spellEnd"/>
      <w:r w:rsidRPr="00D9318C">
        <w:rPr>
          <w:rFonts w:ascii="Times" w:eastAsia="Batang" w:hAnsi="Times"/>
          <w:color w:val="000000"/>
          <w:sz w:val="20"/>
          <w:lang w:val="en-US" w:eastAsia="zh-CN"/>
        </w:rPr>
        <w:t xml:space="preserve"> </w:t>
      </w:r>
    </w:p>
    <w:p w:rsidR="00D9318C" w:rsidRPr="00D9318C" w:rsidRDefault="00D9318C" w:rsidP="00D9318C">
      <w:pPr>
        <w:numPr>
          <w:ilvl w:val="1"/>
          <w:numId w:val="41"/>
        </w:numPr>
        <w:tabs>
          <w:tab w:val="left" w:pos="1440"/>
        </w:tabs>
        <w:spacing w:before="0" w:after="0" w:line="240" w:lineRule="auto"/>
        <w:ind w:left="3326"/>
        <w:contextualSpacing/>
        <w:jc w:val="left"/>
        <w:textAlignment w:val="baseline"/>
        <w:rPr>
          <w:rFonts w:eastAsia="Times New Roman"/>
          <w:sz w:val="20"/>
          <w:lang w:val="en-US" w:eastAsia="zh-CN"/>
        </w:rPr>
      </w:pPr>
      <w:r w:rsidRPr="00D9318C">
        <w:rPr>
          <w:rFonts w:ascii="Times" w:eastAsia="MS Mincho" w:hAnsi="Times"/>
          <w:color w:val="000000"/>
          <w:sz w:val="20"/>
          <w:lang w:val="en-US" w:eastAsia="zh-CN"/>
        </w:rPr>
        <w:t xml:space="preserve">Option 2: A DL transport block is transmitted on a subset of the OFDM symbols in the DL </w:t>
      </w:r>
      <w:proofErr w:type="spellStart"/>
      <w:r w:rsidRPr="00D9318C">
        <w:rPr>
          <w:rFonts w:ascii="Times" w:eastAsia="MS Mincho" w:hAnsi="Times"/>
          <w:color w:val="000000"/>
          <w:sz w:val="20"/>
          <w:lang w:val="en-US" w:eastAsia="zh-CN"/>
        </w:rPr>
        <w:t>subframe</w:t>
      </w:r>
      <w:proofErr w:type="spellEnd"/>
      <w:r w:rsidRPr="00D9318C">
        <w:rPr>
          <w:rFonts w:ascii="Times" w:eastAsia="MS Mincho" w:hAnsi="Times"/>
          <w:color w:val="000000"/>
          <w:sz w:val="20"/>
          <w:lang w:val="en-US" w:eastAsia="zh-CN"/>
        </w:rPr>
        <w:t xml:space="preserve"> and all OFDM symbols in the next or the previous </w:t>
      </w:r>
      <w:proofErr w:type="spellStart"/>
      <w:r w:rsidRPr="00D9318C">
        <w:rPr>
          <w:rFonts w:ascii="Times" w:eastAsia="MS Mincho" w:hAnsi="Times"/>
          <w:color w:val="000000"/>
          <w:sz w:val="20"/>
          <w:lang w:val="en-US" w:eastAsia="zh-CN"/>
        </w:rPr>
        <w:t>subframe</w:t>
      </w:r>
      <w:proofErr w:type="spellEnd"/>
    </w:p>
    <w:p w:rsidR="00D9318C" w:rsidRPr="00D9318C" w:rsidRDefault="00D9318C" w:rsidP="00D9318C">
      <w:pPr>
        <w:numPr>
          <w:ilvl w:val="1"/>
          <w:numId w:val="41"/>
        </w:numPr>
        <w:tabs>
          <w:tab w:val="left" w:pos="1440"/>
        </w:tabs>
        <w:spacing w:before="0" w:after="0" w:line="240" w:lineRule="auto"/>
        <w:ind w:left="3326"/>
        <w:contextualSpacing/>
        <w:jc w:val="left"/>
        <w:textAlignment w:val="baseline"/>
        <w:rPr>
          <w:rFonts w:eastAsia="Times New Roman"/>
          <w:sz w:val="20"/>
          <w:lang w:val="en-US" w:eastAsia="zh-CN"/>
        </w:rPr>
      </w:pPr>
      <w:r w:rsidRPr="00D9318C">
        <w:rPr>
          <w:rFonts w:ascii="Times" w:eastAsia="MS Mincho" w:hAnsi="Times"/>
          <w:color w:val="000000"/>
          <w:sz w:val="20"/>
          <w:lang w:val="en-US" w:eastAsia="zh-CN"/>
        </w:rPr>
        <w:t xml:space="preserve">Option 3: A DL transport block is transmitted on a subset of OFDM symbols in the DL </w:t>
      </w:r>
      <w:proofErr w:type="spellStart"/>
      <w:r w:rsidRPr="00D9318C">
        <w:rPr>
          <w:rFonts w:ascii="Times" w:eastAsia="MS Mincho" w:hAnsi="Times"/>
          <w:color w:val="000000"/>
          <w:sz w:val="20"/>
          <w:lang w:val="en-US" w:eastAsia="zh-CN"/>
        </w:rPr>
        <w:t>subframe</w:t>
      </w:r>
      <w:proofErr w:type="spellEnd"/>
      <w:r w:rsidRPr="00D9318C">
        <w:rPr>
          <w:rFonts w:ascii="Times" w:eastAsia="MS Mincho" w:hAnsi="Times"/>
          <w:color w:val="000000"/>
          <w:sz w:val="20"/>
          <w:lang w:val="en-US" w:eastAsia="zh-CN"/>
        </w:rPr>
        <w:t xml:space="preserve"> and a subset of the OFDM symbols in the next or the previous </w:t>
      </w:r>
      <w:proofErr w:type="spellStart"/>
      <w:r w:rsidRPr="00D9318C">
        <w:rPr>
          <w:rFonts w:ascii="Times" w:eastAsia="MS Mincho" w:hAnsi="Times"/>
          <w:color w:val="000000"/>
          <w:sz w:val="20"/>
          <w:lang w:val="en-US" w:eastAsia="zh-CN"/>
        </w:rPr>
        <w:t>subframe</w:t>
      </w:r>
      <w:proofErr w:type="spellEnd"/>
      <w:r w:rsidRPr="00D9318C">
        <w:rPr>
          <w:rFonts w:ascii="Times" w:eastAsia="MS Mincho" w:hAnsi="Times"/>
          <w:color w:val="000000"/>
          <w:sz w:val="20"/>
          <w:lang w:val="en-US" w:eastAsia="zh-CN"/>
        </w:rPr>
        <w:t xml:space="preserve"> within a TTI less than or equal to 1ms or in a subset or all OFDM symbols in one </w:t>
      </w:r>
      <w:proofErr w:type="spellStart"/>
      <w:r w:rsidRPr="00D9318C">
        <w:rPr>
          <w:rFonts w:ascii="Times" w:eastAsia="MS Mincho" w:hAnsi="Times"/>
          <w:color w:val="000000"/>
          <w:sz w:val="20"/>
          <w:lang w:val="en-US" w:eastAsia="zh-CN"/>
        </w:rPr>
        <w:t>subframe</w:t>
      </w:r>
      <w:proofErr w:type="spellEnd"/>
    </w:p>
    <w:p w:rsidR="00D9318C" w:rsidRPr="00D9318C" w:rsidRDefault="00D9318C" w:rsidP="00D9318C">
      <w:pPr>
        <w:numPr>
          <w:ilvl w:val="1"/>
          <w:numId w:val="41"/>
        </w:numPr>
        <w:tabs>
          <w:tab w:val="left" w:pos="1440"/>
        </w:tabs>
        <w:spacing w:before="0" w:after="0" w:line="240" w:lineRule="auto"/>
        <w:ind w:left="3326"/>
        <w:contextualSpacing/>
        <w:jc w:val="left"/>
        <w:textAlignment w:val="baseline"/>
        <w:rPr>
          <w:rFonts w:eastAsia="Times New Roman"/>
          <w:sz w:val="20"/>
          <w:lang w:val="en-US" w:eastAsia="zh-CN"/>
        </w:rPr>
      </w:pPr>
      <w:r w:rsidRPr="00D9318C">
        <w:rPr>
          <w:rFonts w:ascii="Times" w:eastAsia="MS Mincho" w:hAnsi="Times"/>
          <w:color w:val="000000"/>
          <w:sz w:val="20"/>
          <w:lang w:val="en-US" w:eastAsia="zh-CN"/>
        </w:rPr>
        <w:t xml:space="preserve">Note: This does not preclude the possibility of using different options for different </w:t>
      </w:r>
      <w:proofErr w:type="spellStart"/>
      <w:r w:rsidRPr="00D9318C">
        <w:rPr>
          <w:rFonts w:ascii="Times" w:eastAsia="MS Mincho" w:hAnsi="Times"/>
          <w:color w:val="000000"/>
          <w:sz w:val="20"/>
          <w:lang w:val="en-US" w:eastAsia="zh-CN"/>
        </w:rPr>
        <w:t>subframes</w:t>
      </w:r>
      <w:proofErr w:type="spellEnd"/>
      <w:r w:rsidRPr="00D9318C">
        <w:rPr>
          <w:rFonts w:ascii="Times" w:eastAsia="Batang" w:hAnsi="Times"/>
          <w:color w:val="000000"/>
          <w:sz w:val="20"/>
          <w:lang w:val="en-US" w:eastAsia="zh-CN"/>
        </w:rPr>
        <w:t xml:space="preserve"> </w:t>
      </w:r>
    </w:p>
    <w:p w:rsidR="00AB0996" w:rsidRDefault="002A4092" w:rsidP="00637237">
      <w:pPr>
        <w:rPr>
          <w:lang w:val="en-US" w:eastAsia="zh-CN"/>
        </w:rPr>
      </w:pPr>
      <w:r>
        <w:rPr>
          <w:lang w:val="en-US" w:eastAsia="zh-CN"/>
        </w:rPr>
        <w:t>In this contribution, we discuss these options, and also the delivery of the corresponding DCI to the UE</w:t>
      </w:r>
      <w:r w:rsidR="002458DF">
        <w:rPr>
          <w:lang w:val="en-US" w:eastAsia="zh-CN"/>
        </w:rPr>
        <w:t>.</w:t>
      </w:r>
    </w:p>
    <w:p w:rsidR="002458DF" w:rsidRPr="00B05C92" w:rsidRDefault="002458DF" w:rsidP="00637237">
      <w:pPr>
        <w:rPr>
          <w:lang w:val="en-US" w:eastAsia="zh-CN"/>
        </w:rPr>
      </w:pPr>
    </w:p>
    <w:p w:rsidR="00AF1137" w:rsidRDefault="00AF1137" w:rsidP="00D13696">
      <w:pPr>
        <w:pStyle w:val="Heading1"/>
        <w:numPr>
          <w:ilvl w:val="0"/>
          <w:numId w:val="21"/>
        </w:numPr>
        <w:jc w:val="both"/>
        <w:rPr>
          <w:lang w:eastAsia="zh-CN"/>
        </w:rPr>
      </w:pPr>
      <w:r>
        <w:rPr>
          <w:lang w:eastAsia="zh-CN"/>
        </w:rPr>
        <w:t>PDSCH Transmissions</w:t>
      </w:r>
    </w:p>
    <w:p w:rsidR="00D9318C" w:rsidRDefault="002458DF" w:rsidP="00D9318C">
      <w:pPr>
        <w:rPr>
          <w:lang w:eastAsia="zh-CN"/>
        </w:rPr>
      </w:pPr>
      <w:r>
        <w:rPr>
          <w:lang w:eastAsia="zh-CN"/>
        </w:rPr>
        <w:t xml:space="preserve">Three options for PDSCH transmission are illustrated in </w:t>
      </w:r>
      <w:r w:rsidR="00D9318C">
        <w:rPr>
          <w:lang w:eastAsia="zh-CN"/>
        </w:rPr>
        <w:fldChar w:fldCharType="begin"/>
      </w:r>
      <w:r>
        <w:rPr>
          <w:lang w:eastAsia="zh-CN"/>
        </w:rPr>
        <w:instrText xml:space="preserve"> REF _Ref427232929 \h </w:instrText>
      </w:r>
      <w:r w:rsidR="00D9318C">
        <w:rPr>
          <w:lang w:eastAsia="zh-CN"/>
        </w:rPr>
      </w:r>
      <w:r w:rsidR="00D9318C">
        <w:rPr>
          <w:lang w:eastAsia="zh-CN"/>
        </w:rPr>
        <w:fldChar w:fldCharType="separate"/>
      </w:r>
      <w:r>
        <w:t xml:space="preserve">Figure </w:t>
      </w:r>
      <w:r>
        <w:rPr>
          <w:noProof/>
        </w:rPr>
        <w:t>1</w:t>
      </w:r>
      <w:r w:rsidR="00D9318C">
        <w:rPr>
          <w:lang w:eastAsia="zh-CN"/>
        </w:rPr>
        <w:fldChar w:fldCharType="end"/>
      </w:r>
      <w:r>
        <w:rPr>
          <w:lang w:eastAsia="zh-CN"/>
        </w:rPr>
        <w:t xml:space="preserve">. The agreements allow using different options for different </w:t>
      </w:r>
      <w:proofErr w:type="spellStart"/>
      <w:r>
        <w:rPr>
          <w:lang w:eastAsia="zh-CN"/>
        </w:rPr>
        <w:t>subframes</w:t>
      </w:r>
      <w:proofErr w:type="spellEnd"/>
      <w:r>
        <w:rPr>
          <w:lang w:eastAsia="zh-CN"/>
        </w:rPr>
        <w:t>, so strictly speaking, there are more than three options available for a PDSCH transmission burst. But here we choose the ones that make the most sense.</w:t>
      </w:r>
    </w:p>
    <w:p w:rsidR="00D9318C" w:rsidRDefault="00D9318C" w:rsidP="00D9318C">
      <w:pPr>
        <w:rPr>
          <w:lang w:eastAsia="zh-CN"/>
        </w:rPr>
      </w:pPr>
    </w:p>
    <w:p w:rsidR="00D9318C" w:rsidRDefault="00D9318C" w:rsidP="00D9318C">
      <w:pPr>
        <w:rPr>
          <w:lang w:eastAsia="zh-CN"/>
        </w:rPr>
      </w:pPr>
      <w:r w:rsidRPr="00D9318C">
        <w:rPr>
          <w:lang w:eastAsia="zh-CN"/>
        </w:rPr>
      </w:r>
      <w:r>
        <w:rPr>
          <w:lang w:eastAsia="zh-CN"/>
        </w:rPr>
        <w:pict>
          <v:group id="_x0000_s1031" editas="canvas" style="width:439.4pt;height:278.85pt;mso-position-horizontal-relative:char;mso-position-vertical-relative:line" coordorigin="1701,72" coordsize="8788,557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1701;top:72;width:8788;height:5577" o:preferrelative="f">
              <v:fill o:detectmouseclick="t"/>
              <v:path o:extrusionok="t" o:connecttype="none"/>
              <o:lock v:ext="edit" text="t"/>
            </v:shape>
            <v:rect id="_x0000_s1032" style="position:absolute;left:2889;top:857;width:1295;height:763"/>
            <v:rect id="_x0000_s1033" style="position:absolute;left:4182;top:854;width:1295;height:763" fillcolor="#00b0f0"/>
            <v:rect id="_x0000_s1034" style="position:absolute;left:5475;top:853;width:1295;height:762" fillcolor="#00b0f0"/>
            <v:rect id="_x0000_s1035" style="position:absolute;left:3686;top:852;width:496;height:763" fillcolor="#00b0f0"/>
            <v:rect id="_x0000_s1036" style="position:absolute;left:6768;top:848;width:1295;height:762" fillcolor="#00b0f0"/>
            <v:rect id="_x0000_s1037" style="position:absolute;left:8073;top:855;width:1295;height:762"/>
            <v:rect id="_x0000_s1039" style="position:absolute;left:8064;top:859;width:715;height:763" fillcolor="#00b0f0"/>
            <v:rect id="_x0000_s1040" style="position:absolute;left:3345;top:859;width:266;height:763" fillcolor="red"/>
            <v:rect id="_x0000_s1041" style="position:absolute;left:3613;top:859;width:71;height:763" fillcolor="yellow"/>
            <v:rect id="_x0000_s1042" style="position:absolute;left:2877;top:2159;width:1295;height:763"/>
            <v:rect id="_x0000_s1043" style="position:absolute;left:3661;top:2156;width:1804;height:763" fillcolor="#00b0f0"/>
            <v:rect id="_x0000_s1044" style="position:absolute;left:5463;top:2155;width:1295;height:762" fillcolor="#00b0f0"/>
            <v:rect id="_x0000_s1046" style="position:absolute;left:6756;top:2162;width:1295;height:762" fillcolor="#00b0f0"/>
            <v:rect id="_x0000_s1047" style="position:absolute;left:8061;top:2157;width:1295;height:762"/>
            <v:rect id="_x0000_s1048" style="position:absolute;left:8052;top:2161;width:714;height:763" fillcolor="#00b0f0"/>
            <v:rect id="_x0000_s1049" style="position:absolute;left:3333;top:2161;width:266;height:763" fillcolor="red"/>
            <v:rect id="_x0000_s1050" style="position:absolute;left:3601;top:2161;width:71;height:763" fillcolor="yellow"/>
            <v:rect id="_x0000_s1051" style="position:absolute;left:2887;top:3501;width:1295;height:763"/>
            <v:rect id="_x0000_s1052" style="position:absolute;left:3688;top:3498;width:1295;height:763" fillcolor="#00b0f0"/>
            <v:rect id="_x0000_s1053" style="position:absolute;left:4981;top:3509;width:1295;height:762" fillcolor="#00b0f0"/>
            <v:rect id="_x0000_s1055" style="position:absolute;left:6274;top:3504;width:1295;height:762" fillcolor="#00b0f0"/>
            <v:rect id="_x0000_s1056" style="position:absolute;left:8071;top:3499;width:1295;height:762"/>
            <v:rect id="_x0000_s1058" style="position:absolute;left:3343;top:3503;width:266;height:763" fillcolor="red"/>
            <v:rect id="_x0000_s1059" style="position:absolute;left:3611;top:3503;width:71;height:763" fillcolor="yellow"/>
            <v:rect id="_x0000_s1060" style="position:absolute;left:7573;top:3506;width:1210;height:762" fillcolor="#00b0f0"/>
            <v:shapetype id="_x0000_t202" coordsize="21600,21600" o:spt="202" path="m,l,21600r21600,l21600,xe">
              <v:stroke joinstyle="miter"/>
              <v:path gradientshapeok="t" o:connecttype="rect"/>
            </v:shapetype>
            <v:shape id="_x0000_s1061" type="#_x0000_t202" style="position:absolute;left:4214;top:1678;width:4599;height:446" stroked="f">
              <v:textbox>
                <w:txbxContent>
                  <w:p w:rsidR="00D9318C" w:rsidRPr="00D9318C" w:rsidRDefault="0083273A" w:rsidP="00D9318C">
                    <w:pPr>
                      <w:spacing w:before="0" w:after="0" w:line="240" w:lineRule="auto"/>
                      <w:rPr>
                        <w:lang w:val="en-US"/>
                      </w:rPr>
                    </w:pPr>
                    <w:r>
                      <w:rPr>
                        <w:lang w:val="en-US"/>
                      </w:rPr>
                      <w:t xml:space="preserve">Option 1: Partial initial and last </w:t>
                    </w:r>
                    <w:proofErr w:type="spellStart"/>
                    <w:r>
                      <w:rPr>
                        <w:lang w:val="en-US"/>
                      </w:rPr>
                      <w:t>subframe</w:t>
                    </w:r>
                    <w:proofErr w:type="spellEnd"/>
                  </w:p>
                </w:txbxContent>
              </v:textbox>
            </v:shape>
            <v:shape id="_x0000_s1062" type="#_x0000_t202" style="position:absolute;left:4478;top:2980;width:4599;height:446" stroked="f">
              <v:textbox>
                <w:txbxContent>
                  <w:p w:rsidR="00D9318C" w:rsidRPr="00D9318C" w:rsidRDefault="0083273A" w:rsidP="00D9318C">
                    <w:pPr>
                      <w:spacing w:before="0" w:after="0" w:line="240" w:lineRule="auto"/>
                      <w:rPr>
                        <w:lang w:val="en-US"/>
                      </w:rPr>
                    </w:pPr>
                    <w:r>
                      <w:rPr>
                        <w:lang w:val="en-US"/>
                      </w:rPr>
                      <w:t>Option 2: Initial super TTI (&gt; 1 ms)</w:t>
                    </w:r>
                  </w:p>
                </w:txbxContent>
              </v:textbox>
            </v:shape>
            <v:shape id="_x0000_s1063" type="#_x0000_t202" style="position:absolute;left:3410;top:4294;width:6027;height:446" stroked="f">
              <v:textbox>
                <w:txbxContent>
                  <w:p w:rsidR="00D9318C" w:rsidRPr="00D9318C" w:rsidRDefault="0083273A" w:rsidP="00D9318C">
                    <w:pPr>
                      <w:spacing w:before="0" w:after="0" w:line="240" w:lineRule="auto"/>
                      <w:rPr>
                        <w:lang w:val="en-US"/>
                      </w:rPr>
                    </w:pPr>
                    <w:r>
                      <w:rPr>
                        <w:lang w:val="en-US"/>
                      </w:rPr>
                      <w:t xml:space="preserve">Option 3: floating TTI (not aligned with </w:t>
                    </w:r>
                    <w:proofErr w:type="spellStart"/>
                    <w:r>
                      <w:rPr>
                        <w:lang w:val="en-US"/>
                      </w:rPr>
                      <w:t>subframe</w:t>
                    </w:r>
                    <w:proofErr w:type="spellEnd"/>
                    <w:r>
                      <w:rPr>
                        <w:lang w:val="en-US"/>
                      </w:rPr>
                      <w:t xml:space="preserve"> boundary)</w:t>
                    </w:r>
                  </w:p>
                </w:txbxContent>
              </v:textbox>
            </v:shape>
            <v:shapetype id="_x0000_t32" coordsize="21600,21600" o:spt="32" o:oned="t" path="m,l21600,21600e" filled="f">
              <v:path arrowok="t" fillok="f" o:connecttype="none"/>
              <o:lock v:ext="edit" shapetype="t"/>
            </v:shapetype>
            <v:shape id="_x0000_s1064" type="#_x0000_t32" style="position:absolute;left:2892;top:497;width:1;height:338" o:connectortype="straight">
              <v:stroke endarrow="block"/>
            </v:shape>
            <v:shape id="_x0000_s1065" type="#_x0000_t32" style="position:absolute;left:4172;top:492;width:1;height:338" o:connectortype="straight">
              <v:stroke endarrow="block"/>
            </v:shape>
            <v:shape id="_x0000_s1066" type="#_x0000_t32" style="position:absolute;left:5467;top:492;width:1;height:338" o:connectortype="straight">
              <v:stroke endarrow="block"/>
            </v:shape>
            <v:shape id="_x0000_s1067" type="#_x0000_t32" style="position:absolute;left:6747;top:487;width:1;height:338" o:connectortype="straight">
              <v:stroke endarrow="block"/>
            </v:shape>
            <v:shape id="_x0000_s1068" type="#_x0000_t202" style="position:absolute;left:2241;top:88;width:2070;height:446" stroked="f">
              <v:textbox>
                <w:txbxContent>
                  <w:p w:rsidR="0083273A" w:rsidRPr="0083273A" w:rsidRDefault="0083273A" w:rsidP="0083273A">
                    <w:pPr>
                      <w:spacing w:before="0" w:after="0" w:line="240" w:lineRule="auto"/>
                      <w:rPr>
                        <w:lang w:val="en-US"/>
                      </w:rPr>
                    </w:pPr>
                    <w:proofErr w:type="spellStart"/>
                    <w:r>
                      <w:rPr>
                        <w:lang w:val="en-US"/>
                      </w:rPr>
                      <w:t>Subframe</w:t>
                    </w:r>
                    <w:proofErr w:type="spellEnd"/>
                    <w:r>
                      <w:rPr>
                        <w:lang w:val="en-US"/>
                      </w:rPr>
                      <w:t xml:space="preserve"> boundary</w:t>
                    </w:r>
                  </w:p>
                </w:txbxContent>
              </v:textbox>
            </v:shape>
            <v:rect id="_x0000_s1069" style="position:absolute;left:7847;top:4764;width:496;height:763" fillcolor="#00b0f0"/>
            <v:rect id="_x0000_s1070" style="position:absolute;left:3160;top:4771;width:266;height:763" fillcolor="red"/>
            <v:rect id="_x0000_s1071" style="position:absolute;left:5523;top:4782;width:71;height:763" fillcolor="yellow"/>
            <v:shape id="_x0000_s1072" type="#_x0000_t202" style="position:absolute;left:3528;top:4918;width:1053;height:446" stroked="f">
              <v:textbox>
                <w:txbxContent>
                  <w:p w:rsidR="00D9318C" w:rsidRPr="00D9318C" w:rsidRDefault="0083273A" w:rsidP="00D9318C">
                    <w:pPr>
                      <w:spacing w:before="0" w:after="0" w:line="240" w:lineRule="auto"/>
                      <w:rPr>
                        <w:lang w:val="en-US"/>
                      </w:rPr>
                    </w:pPr>
                    <w:r>
                      <w:rPr>
                        <w:lang w:val="en-US"/>
                      </w:rPr>
                      <w:t>(e)CCA</w:t>
                    </w:r>
                  </w:p>
                </w:txbxContent>
              </v:textbox>
            </v:shape>
            <v:shape id="_x0000_s1073" type="#_x0000_t202" style="position:absolute;left:5791;top:4806;width:1876;height:688" stroked="f">
              <v:textbox>
                <w:txbxContent>
                  <w:p w:rsidR="00D9318C" w:rsidRPr="00D9318C" w:rsidRDefault="0083273A" w:rsidP="00D9318C">
                    <w:pPr>
                      <w:spacing w:before="0" w:after="0" w:line="240" w:lineRule="auto"/>
                      <w:jc w:val="left"/>
                      <w:rPr>
                        <w:lang w:val="en-US"/>
                      </w:rPr>
                    </w:pPr>
                    <w:r>
                      <w:rPr>
                        <w:lang w:val="en-US"/>
                      </w:rPr>
                      <w:t>Reservation</w:t>
                    </w:r>
                    <w:r w:rsidR="002458DF">
                      <w:rPr>
                        <w:lang w:val="en-US"/>
                      </w:rPr>
                      <w:t>/</w:t>
                    </w:r>
                    <w:r>
                      <w:rPr>
                        <w:lang w:val="en-US"/>
                      </w:rPr>
                      <w:t xml:space="preserve"> initial signal</w:t>
                    </w:r>
                  </w:p>
                </w:txbxContent>
              </v:textbox>
            </v:shape>
            <v:shape id="_x0000_s1074" type="#_x0000_t202" style="position:absolute;left:8381;top:4937;width:1053;height:446" stroked="f">
              <v:textbox>
                <w:txbxContent>
                  <w:p w:rsidR="00D9318C" w:rsidRPr="00D9318C" w:rsidRDefault="0083273A" w:rsidP="00D9318C">
                    <w:pPr>
                      <w:spacing w:before="0" w:after="0" w:line="240" w:lineRule="auto"/>
                      <w:rPr>
                        <w:lang w:val="en-US"/>
                      </w:rPr>
                    </w:pPr>
                    <w:r>
                      <w:rPr>
                        <w:lang w:val="en-US"/>
                      </w:rPr>
                      <w:t>PDSCH</w:t>
                    </w:r>
                  </w:p>
                </w:txbxContent>
              </v:textbox>
            </v:shape>
            <w10:wrap type="none"/>
            <w10:anchorlock/>
          </v:group>
        </w:pict>
      </w:r>
    </w:p>
    <w:p w:rsidR="00D9318C" w:rsidRDefault="002458DF" w:rsidP="00D9318C">
      <w:pPr>
        <w:pStyle w:val="Caption"/>
        <w:rPr>
          <w:noProof/>
        </w:rPr>
      </w:pPr>
      <w:bookmarkStart w:id="0" w:name="_Ref427232929"/>
      <w:r>
        <w:t xml:space="preserve">Figure </w:t>
      </w:r>
      <w:r w:rsidR="00D9318C">
        <w:fldChar w:fldCharType="begin"/>
      </w:r>
      <w:r>
        <w:instrText xml:space="preserve"> SEQ Figure \* ARABIC </w:instrText>
      </w:r>
      <w:r w:rsidR="00D9318C">
        <w:fldChar w:fldCharType="separate"/>
      </w:r>
      <w:r>
        <w:rPr>
          <w:noProof/>
        </w:rPr>
        <w:t>1</w:t>
      </w:r>
      <w:r w:rsidR="00D9318C">
        <w:fldChar w:fldCharType="end"/>
      </w:r>
      <w:bookmarkEnd w:id="0"/>
      <w:r>
        <w:rPr>
          <w:noProof/>
        </w:rPr>
        <w:t xml:space="preserve">  Three options for PDSCH transmission</w:t>
      </w:r>
    </w:p>
    <w:p w:rsidR="00D13598" w:rsidRDefault="00D13598" w:rsidP="00D13598">
      <w:pPr>
        <w:rPr>
          <w:lang w:eastAsia="zh-CN"/>
        </w:rPr>
      </w:pPr>
    </w:p>
    <w:p w:rsidR="00D13598" w:rsidRDefault="00D13598" w:rsidP="00D13598">
      <w:pPr>
        <w:rPr>
          <w:lang w:eastAsia="zh-CN"/>
        </w:rPr>
      </w:pPr>
      <w:r>
        <w:rPr>
          <w:lang w:eastAsia="zh-CN"/>
        </w:rPr>
        <w:t xml:space="preserve">Option 1: </w:t>
      </w:r>
      <w:r w:rsidR="00377E6B">
        <w:rPr>
          <w:lang w:eastAsia="zh-CN"/>
        </w:rPr>
        <w:t>T</w:t>
      </w:r>
      <w:r>
        <w:rPr>
          <w:lang w:eastAsia="zh-CN"/>
        </w:rPr>
        <w:t xml:space="preserve">he initial and </w:t>
      </w:r>
      <w:r w:rsidR="00377E6B">
        <w:rPr>
          <w:lang w:eastAsia="zh-CN"/>
        </w:rPr>
        <w:t xml:space="preserve">potentially the </w:t>
      </w:r>
      <w:r>
        <w:rPr>
          <w:lang w:eastAsia="zh-CN"/>
        </w:rPr>
        <w:t xml:space="preserve">last </w:t>
      </w:r>
      <w:proofErr w:type="spellStart"/>
      <w:r>
        <w:rPr>
          <w:lang w:eastAsia="zh-CN"/>
        </w:rPr>
        <w:t>subframes</w:t>
      </w:r>
      <w:proofErr w:type="spellEnd"/>
      <w:r>
        <w:rPr>
          <w:lang w:eastAsia="zh-CN"/>
        </w:rPr>
        <w:t xml:space="preserve"> are partial </w:t>
      </w:r>
      <w:proofErr w:type="spellStart"/>
      <w:r>
        <w:rPr>
          <w:lang w:eastAsia="zh-CN"/>
        </w:rPr>
        <w:t>subframes</w:t>
      </w:r>
      <w:proofErr w:type="spellEnd"/>
      <w:r>
        <w:rPr>
          <w:lang w:eastAsia="zh-CN"/>
        </w:rPr>
        <w:t xml:space="preserve"> that carry independent transport block(s).</w:t>
      </w:r>
    </w:p>
    <w:p w:rsidR="00D13598" w:rsidRDefault="00D13598" w:rsidP="00D13598">
      <w:pPr>
        <w:pStyle w:val="ListParagraph"/>
        <w:numPr>
          <w:ilvl w:val="0"/>
          <w:numId w:val="42"/>
        </w:numPr>
        <w:ind w:firstLineChars="0"/>
        <w:rPr>
          <w:rFonts w:ascii="Times New Roman" w:hAnsi="Times New Roman"/>
          <w:sz w:val="22"/>
        </w:rPr>
      </w:pPr>
      <w:r w:rsidRPr="002458DF">
        <w:rPr>
          <w:rFonts w:ascii="Times New Roman" w:hAnsi="Times New Roman"/>
          <w:sz w:val="22"/>
        </w:rPr>
        <w:t xml:space="preserve">For the last partial </w:t>
      </w:r>
      <w:proofErr w:type="spellStart"/>
      <w:r w:rsidRPr="002458DF">
        <w:rPr>
          <w:rFonts w:ascii="Times New Roman" w:hAnsi="Times New Roman"/>
          <w:sz w:val="22"/>
        </w:rPr>
        <w:t>subframe</w:t>
      </w:r>
      <w:proofErr w:type="spellEnd"/>
      <w:r w:rsidRPr="002458DF">
        <w:rPr>
          <w:rFonts w:ascii="Times New Roman" w:hAnsi="Times New Roman"/>
          <w:sz w:val="22"/>
        </w:rPr>
        <w:t xml:space="preserve">, it is preferable to reuse the existing design for </w:t>
      </w:r>
      <w:proofErr w:type="spellStart"/>
      <w:r w:rsidRPr="002458DF">
        <w:rPr>
          <w:rFonts w:ascii="Times New Roman" w:hAnsi="Times New Roman"/>
          <w:sz w:val="22"/>
        </w:rPr>
        <w:t>DwPTS</w:t>
      </w:r>
      <w:proofErr w:type="spellEnd"/>
      <w:r w:rsidRPr="002458DF">
        <w:rPr>
          <w:rFonts w:ascii="Times New Roman" w:hAnsi="Times New Roman"/>
          <w:sz w:val="22"/>
        </w:rPr>
        <w:t xml:space="preserve"> as much as possible, including restricting the set of the number of OFDM symbols when PDSCH transmission can occur, and the corresponding DMRS pattern.</w:t>
      </w:r>
    </w:p>
    <w:p w:rsidR="00D13598" w:rsidRDefault="00D13598" w:rsidP="00D13598">
      <w:pPr>
        <w:pStyle w:val="ListParagraph"/>
        <w:numPr>
          <w:ilvl w:val="0"/>
          <w:numId w:val="42"/>
        </w:numPr>
        <w:ind w:firstLineChars="0"/>
        <w:rPr>
          <w:rFonts w:ascii="Times New Roman" w:hAnsi="Times New Roman"/>
          <w:sz w:val="22"/>
        </w:rPr>
      </w:pPr>
      <w:r>
        <w:rPr>
          <w:rFonts w:ascii="Times New Roman" w:hAnsi="Times New Roman"/>
          <w:sz w:val="22"/>
        </w:rPr>
        <w:t xml:space="preserve">For the first partial </w:t>
      </w:r>
      <w:proofErr w:type="spellStart"/>
      <w:r>
        <w:rPr>
          <w:rFonts w:ascii="Times New Roman" w:hAnsi="Times New Roman"/>
          <w:sz w:val="22"/>
        </w:rPr>
        <w:t>subframe</w:t>
      </w:r>
      <w:proofErr w:type="spellEnd"/>
      <w:r>
        <w:rPr>
          <w:rFonts w:ascii="Times New Roman" w:hAnsi="Times New Roman"/>
          <w:sz w:val="22"/>
        </w:rPr>
        <w:t>,</w:t>
      </w:r>
    </w:p>
    <w:p w:rsidR="00D13598" w:rsidRDefault="00D13598" w:rsidP="00D13598">
      <w:pPr>
        <w:pStyle w:val="ListParagraph"/>
        <w:numPr>
          <w:ilvl w:val="1"/>
          <w:numId w:val="42"/>
        </w:numPr>
        <w:ind w:firstLineChars="0"/>
        <w:rPr>
          <w:rFonts w:ascii="Times New Roman" w:hAnsi="Times New Roman"/>
          <w:sz w:val="22"/>
        </w:rPr>
      </w:pPr>
      <w:r>
        <w:rPr>
          <w:rFonts w:ascii="Times New Roman" w:hAnsi="Times New Roman"/>
          <w:sz w:val="22"/>
        </w:rPr>
        <w:t xml:space="preserve">It needs to be discussed how to deliver the corresponding DCI, taking into account the impact on both </w:t>
      </w:r>
      <w:proofErr w:type="spellStart"/>
      <w:r>
        <w:rPr>
          <w:rFonts w:ascii="Times New Roman" w:hAnsi="Times New Roman"/>
          <w:sz w:val="22"/>
        </w:rPr>
        <w:t>eNB</w:t>
      </w:r>
      <w:proofErr w:type="spellEnd"/>
      <w:r>
        <w:rPr>
          <w:rFonts w:ascii="Times New Roman" w:hAnsi="Times New Roman"/>
          <w:sz w:val="22"/>
        </w:rPr>
        <w:t xml:space="preserve"> and UE complexity.</w:t>
      </w:r>
    </w:p>
    <w:p w:rsidR="00D13598" w:rsidRDefault="00D13598" w:rsidP="00D13598">
      <w:pPr>
        <w:pStyle w:val="ListParagraph"/>
        <w:numPr>
          <w:ilvl w:val="1"/>
          <w:numId w:val="42"/>
        </w:numPr>
        <w:ind w:firstLineChars="0"/>
        <w:rPr>
          <w:rFonts w:ascii="Times New Roman" w:hAnsi="Times New Roman"/>
          <w:sz w:val="22"/>
        </w:rPr>
      </w:pPr>
      <w:r>
        <w:rPr>
          <w:rFonts w:ascii="Times New Roman" w:hAnsi="Times New Roman"/>
          <w:sz w:val="22"/>
        </w:rPr>
        <w:t>The DMRS pattern also needs to be considered. Again it is preferable to reuse/adapt the existing DMRS pattern rather than designing completely new ones.</w:t>
      </w:r>
    </w:p>
    <w:p w:rsidR="00D13598" w:rsidRDefault="00D13598" w:rsidP="00D13598">
      <w:pPr>
        <w:pStyle w:val="ListParagraph"/>
        <w:numPr>
          <w:ilvl w:val="1"/>
          <w:numId w:val="42"/>
        </w:numPr>
        <w:ind w:firstLineChars="0"/>
        <w:rPr>
          <w:rFonts w:ascii="Times New Roman" w:hAnsi="Times New Roman"/>
          <w:sz w:val="22"/>
        </w:rPr>
      </w:pPr>
      <w:r>
        <w:rPr>
          <w:rFonts w:ascii="Times New Roman" w:hAnsi="Times New Roman"/>
          <w:sz w:val="22"/>
        </w:rPr>
        <w:t>How to restrict the set of the number of OFDM symbols needs to be considered.</w:t>
      </w:r>
    </w:p>
    <w:p w:rsidR="00D13598" w:rsidRDefault="00D13598" w:rsidP="00D13598">
      <w:r>
        <w:t xml:space="preserve">Option 2: the initial PDSCH transmission is a super TTI that consists of the initial partial </w:t>
      </w:r>
      <w:proofErr w:type="spellStart"/>
      <w:r>
        <w:t>subframe</w:t>
      </w:r>
      <w:proofErr w:type="spellEnd"/>
      <w:r>
        <w:t xml:space="preserve"> and the subsequent full </w:t>
      </w:r>
      <w:proofErr w:type="spellStart"/>
      <w:r>
        <w:t>subframe</w:t>
      </w:r>
      <w:proofErr w:type="spellEnd"/>
      <w:r>
        <w:t>.</w:t>
      </w:r>
    </w:p>
    <w:p w:rsidR="00D13598" w:rsidRDefault="00D13598" w:rsidP="00D13598">
      <w:pPr>
        <w:pStyle w:val="ListParagraph"/>
        <w:numPr>
          <w:ilvl w:val="0"/>
          <w:numId w:val="42"/>
        </w:numPr>
        <w:ind w:firstLineChars="0"/>
        <w:rPr>
          <w:rFonts w:ascii="Times New Roman" w:hAnsi="Times New Roman"/>
          <w:sz w:val="22"/>
        </w:rPr>
      </w:pPr>
      <w:r>
        <w:rPr>
          <w:rFonts w:ascii="Times New Roman" w:hAnsi="Times New Roman"/>
          <w:sz w:val="22"/>
        </w:rPr>
        <w:t xml:space="preserve">Here the last </w:t>
      </w:r>
      <w:proofErr w:type="spellStart"/>
      <w:r>
        <w:rPr>
          <w:rFonts w:ascii="Times New Roman" w:hAnsi="Times New Roman"/>
          <w:sz w:val="22"/>
        </w:rPr>
        <w:t>subframe</w:t>
      </w:r>
      <w:proofErr w:type="spellEnd"/>
      <w:r>
        <w:rPr>
          <w:rFonts w:ascii="Times New Roman" w:hAnsi="Times New Roman"/>
          <w:sz w:val="22"/>
        </w:rPr>
        <w:t xml:space="preserve"> still uses the partial </w:t>
      </w:r>
      <w:proofErr w:type="spellStart"/>
      <w:r>
        <w:rPr>
          <w:rFonts w:ascii="Times New Roman" w:hAnsi="Times New Roman"/>
          <w:sz w:val="22"/>
        </w:rPr>
        <w:t>subframe</w:t>
      </w:r>
      <w:proofErr w:type="spellEnd"/>
      <w:r>
        <w:rPr>
          <w:rFonts w:ascii="Times New Roman" w:hAnsi="Times New Roman"/>
          <w:sz w:val="22"/>
        </w:rPr>
        <w:t xml:space="preserve"> transmission. So strictly speaking it is a combination of option 2 and option 1 in the original agreements. The reason to keep the partial </w:t>
      </w:r>
      <w:proofErr w:type="spellStart"/>
      <w:r>
        <w:rPr>
          <w:rFonts w:ascii="Times New Roman" w:hAnsi="Times New Roman"/>
          <w:sz w:val="22"/>
        </w:rPr>
        <w:t>subframe</w:t>
      </w:r>
      <w:proofErr w:type="spellEnd"/>
      <w:r>
        <w:rPr>
          <w:rFonts w:ascii="Times New Roman" w:hAnsi="Times New Roman"/>
          <w:sz w:val="22"/>
        </w:rPr>
        <w:t xml:space="preserve"> transmission for the last one is to keep it simple, because it allows us to reuse the </w:t>
      </w:r>
      <w:proofErr w:type="spellStart"/>
      <w:r>
        <w:rPr>
          <w:rFonts w:ascii="Times New Roman" w:hAnsi="Times New Roman"/>
          <w:sz w:val="22"/>
        </w:rPr>
        <w:t>DwPTS</w:t>
      </w:r>
      <w:proofErr w:type="spellEnd"/>
      <w:r>
        <w:rPr>
          <w:rFonts w:ascii="Times New Roman" w:hAnsi="Times New Roman"/>
          <w:sz w:val="22"/>
        </w:rPr>
        <w:t xml:space="preserve"> design. This would reduce both the specification work and the implementation effort.</w:t>
      </w:r>
    </w:p>
    <w:p w:rsidR="00D13598" w:rsidRDefault="00D13598" w:rsidP="00D13598">
      <w:pPr>
        <w:pStyle w:val="ListParagraph"/>
        <w:numPr>
          <w:ilvl w:val="0"/>
          <w:numId w:val="42"/>
        </w:numPr>
        <w:ind w:firstLineChars="0"/>
        <w:rPr>
          <w:rFonts w:ascii="Times New Roman" w:hAnsi="Times New Roman"/>
          <w:sz w:val="22"/>
        </w:rPr>
      </w:pPr>
      <w:r>
        <w:rPr>
          <w:rFonts w:ascii="Times New Roman" w:hAnsi="Times New Roman"/>
          <w:sz w:val="22"/>
        </w:rPr>
        <w:t xml:space="preserve">A natural way for DCI delivery </w:t>
      </w:r>
      <w:r w:rsidR="00377E6B">
        <w:rPr>
          <w:rFonts w:ascii="Times New Roman" w:hAnsi="Times New Roman"/>
          <w:sz w:val="22"/>
        </w:rPr>
        <w:t xml:space="preserve">for the super TTI </w:t>
      </w:r>
      <w:r>
        <w:rPr>
          <w:rFonts w:ascii="Times New Roman" w:hAnsi="Times New Roman"/>
          <w:sz w:val="22"/>
        </w:rPr>
        <w:t>in this option is to use (E</w:t>
      </w:r>
      <w:proofErr w:type="gramStart"/>
      <w:r>
        <w:rPr>
          <w:rFonts w:ascii="Times New Roman" w:hAnsi="Times New Roman"/>
          <w:sz w:val="22"/>
        </w:rPr>
        <w:t>)PDCCH</w:t>
      </w:r>
      <w:proofErr w:type="gramEnd"/>
      <w:r>
        <w:rPr>
          <w:rFonts w:ascii="Times New Roman" w:hAnsi="Times New Roman"/>
          <w:sz w:val="22"/>
        </w:rPr>
        <w:t xml:space="preserve"> in the full </w:t>
      </w:r>
      <w:proofErr w:type="spellStart"/>
      <w:r>
        <w:rPr>
          <w:rFonts w:ascii="Times New Roman" w:hAnsi="Times New Roman"/>
          <w:sz w:val="22"/>
        </w:rPr>
        <w:t>subframe</w:t>
      </w:r>
      <w:proofErr w:type="spellEnd"/>
      <w:r>
        <w:rPr>
          <w:rFonts w:ascii="Times New Roman" w:hAnsi="Times New Roman"/>
          <w:sz w:val="22"/>
        </w:rPr>
        <w:t>.</w:t>
      </w:r>
    </w:p>
    <w:p w:rsidR="00D13598" w:rsidRDefault="00D13598" w:rsidP="00D13598">
      <w:pPr>
        <w:pStyle w:val="ListParagraph"/>
        <w:numPr>
          <w:ilvl w:val="0"/>
          <w:numId w:val="42"/>
        </w:numPr>
        <w:ind w:firstLineChars="0"/>
        <w:rPr>
          <w:rFonts w:ascii="Times New Roman" w:hAnsi="Times New Roman"/>
          <w:sz w:val="22"/>
        </w:rPr>
      </w:pPr>
      <w:r>
        <w:rPr>
          <w:rFonts w:ascii="Times New Roman" w:hAnsi="Times New Roman"/>
          <w:sz w:val="22"/>
        </w:rPr>
        <w:t xml:space="preserve">This option would require larger TBS than what is currently supported in order to get the full advantage of the </w:t>
      </w:r>
      <w:r w:rsidR="00377E6B">
        <w:rPr>
          <w:rFonts w:ascii="Times New Roman" w:hAnsi="Times New Roman"/>
          <w:sz w:val="22"/>
        </w:rPr>
        <w:t>super TTI</w:t>
      </w:r>
      <w:r>
        <w:rPr>
          <w:rFonts w:ascii="Times New Roman" w:hAnsi="Times New Roman"/>
          <w:sz w:val="22"/>
        </w:rPr>
        <w:t xml:space="preserve">. One way is to apply a scaling factor larger than 1 to the existing TBS table, similar to the approach used for </w:t>
      </w:r>
      <w:proofErr w:type="spellStart"/>
      <w:r>
        <w:rPr>
          <w:rFonts w:ascii="Times New Roman" w:hAnsi="Times New Roman"/>
          <w:sz w:val="22"/>
        </w:rPr>
        <w:t>DwPTS</w:t>
      </w:r>
      <w:proofErr w:type="spellEnd"/>
      <w:r>
        <w:rPr>
          <w:rFonts w:ascii="Times New Roman" w:hAnsi="Times New Roman"/>
          <w:sz w:val="22"/>
        </w:rPr>
        <w:t>. However, this would affect the maximum TBS that a UE supports (close to double) and the corresponding requirement on the soft buffer size. So it has non-trivial impact on the UE category definition, and may make it very difficult to define the UE category. In this sense, it is less preferable compared to Option 1.</w:t>
      </w:r>
    </w:p>
    <w:p w:rsidR="00D9318C" w:rsidRDefault="00D13598" w:rsidP="00D9318C">
      <w:r>
        <w:t xml:space="preserve">Option 3: a floating TTI (&lt;= 1 ms) which does not necessarily align with the </w:t>
      </w:r>
      <w:proofErr w:type="spellStart"/>
      <w:r>
        <w:t>subframe</w:t>
      </w:r>
      <w:proofErr w:type="spellEnd"/>
      <w:r>
        <w:t xml:space="preserve"> boundary</w:t>
      </w:r>
    </w:p>
    <w:p w:rsidR="00D13598" w:rsidRDefault="00065777" w:rsidP="00D13598">
      <w:pPr>
        <w:pStyle w:val="ListParagraph"/>
        <w:numPr>
          <w:ilvl w:val="0"/>
          <w:numId w:val="42"/>
        </w:numPr>
        <w:ind w:firstLineChars="0"/>
        <w:rPr>
          <w:rFonts w:ascii="Times New Roman" w:hAnsi="Times New Roman"/>
          <w:sz w:val="22"/>
        </w:rPr>
      </w:pPr>
      <w:r>
        <w:rPr>
          <w:rFonts w:ascii="Times New Roman" w:hAnsi="Times New Roman"/>
          <w:sz w:val="22"/>
        </w:rPr>
        <w:lastRenderedPageBreak/>
        <w:t xml:space="preserve">The main advantage of this approach is that it allows easier </w:t>
      </w:r>
      <w:proofErr w:type="spellStart"/>
      <w:r>
        <w:rPr>
          <w:rFonts w:ascii="Times New Roman" w:hAnsi="Times New Roman"/>
          <w:sz w:val="22"/>
        </w:rPr>
        <w:t>eNB</w:t>
      </w:r>
      <w:proofErr w:type="spellEnd"/>
      <w:r>
        <w:rPr>
          <w:rFonts w:ascii="Times New Roman" w:hAnsi="Times New Roman"/>
          <w:sz w:val="22"/>
        </w:rPr>
        <w:t xml:space="preserve"> preparation at the scheduler. Because the initial TTI is always one ms (unlike other options where there can be a few possibilities for the TTI length depending on when the (e)CCA succeeds), the </w:t>
      </w:r>
      <w:proofErr w:type="spellStart"/>
      <w:r>
        <w:rPr>
          <w:rFonts w:ascii="Times New Roman" w:hAnsi="Times New Roman"/>
          <w:sz w:val="22"/>
        </w:rPr>
        <w:t>eNB</w:t>
      </w:r>
      <w:proofErr w:type="spellEnd"/>
      <w:r>
        <w:rPr>
          <w:rFonts w:ascii="Times New Roman" w:hAnsi="Times New Roman"/>
          <w:sz w:val="22"/>
        </w:rPr>
        <w:t xml:space="preserve"> can simply prepare the transmission for 1 </w:t>
      </w:r>
      <w:proofErr w:type="spellStart"/>
      <w:r>
        <w:rPr>
          <w:rFonts w:ascii="Times New Roman" w:hAnsi="Times New Roman"/>
          <w:sz w:val="22"/>
        </w:rPr>
        <w:t>ms.</w:t>
      </w:r>
      <w:proofErr w:type="spellEnd"/>
    </w:p>
    <w:p w:rsidR="00065777" w:rsidRDefault="00065777" w:rsidP="00D13598">
      <w:pPr>
        <w:pStyle w:val="ListParagraph"/>
        <w:numPr>
          <w:ilvl w:val="0"/>
          <w:numId w:val="42"/>
        </w:numPr>
        <w:ind w:firstLineChars="0"/>
        <w:rPr>
          <w:rFonts w:ascii="Times New Roman" w:hAnsi="Times New Roman"/>
          <w:sz w:val="22"/>
        </w:rPr>
      </w:pPr>
      <w:r>
        <w:rPr>
          <w:rFonts w:ascii="Times New Roman" w:hAnsi="Times New Roman"/>
          <w:sz w:val="22"/>
        </w:rPr>
        <w:t xml:space="preserve">For </w:t>
      </w:r>
      <w:r w:rsidR="00ED427F">
        <w:rPr>
          <w:rFonts w:ascii="Times New Roman" w:hAnsi="Times New Roman"/>
          <w:sz w:val="22"/>
        </w:rPr>
        <w:t>channel estimation</w:t>
      </w:r>
      <w:r>
        <w:rPr>
          <w:rFonts w:ascii="Times New Roman" w:hAnsi="Times New Roman"/>
          <w:sz w:val="22"/>
        </w:rPr>
        <w:t>, the</w:t>
      </w:r>
      <w:r w:rsidR="00ED427F">
        <w:rPr>
          <w:rFonts w:ascii="Times New Roman" w:hAnsi="Times New Roman"/>
          <w:sz w:val="22"/>
        </w:rPr>
        <w:t xml:space="preserve">re should be no change for CRS-based transmission scheme because the channel can be interpolated across </w:t>
      </w:r>
      <w:proofErr w:type="spellStart"/>
      <w:r w:rsidR="00ED427F">
        <w:rPr>
          <w:rFonts w:ascii="Times New Roman" w:hAnsi="Times New Roman"/>
          <w:sz w:val="22"/>
        </w:rPr>
        <w:t>subframes</w:t>
      </w:r>
      <w:proofErr w:type="spellEnd"/>
      <w:r w:rsidR="00ED427F">
        <w:rPr>
          <w:rFonts w:ascii="Times New Roman" w:hAnsi="Times New Roman"/>
          <w:sz w:val="22"/>
        </w:rPr>
        <w:t xml:space="preserve"> anyway. For DMRS-based transmission scheme, the</w:t>
      </w:r>
      <w:r>
        <w:rPr>
          <w:rFonts w:ascii="Times New Roman" w:hAnsi="Times New Roman"/>
          <w:sz w:val="22"/>
        </w:rPr>
        <w:t xml:space="preserve"> intention is to </w:t>
      </w:r>
      <w:r w:rsidR="00ED427F">
        <w:rPr>
          <w:rFonts w:ascii="Times New Roman" w:hAnsi="Times New Roman"/>
          <w:sz w:val="22"/>
        </w:rPr>
        <w:t>use the DMRS REs within the PDSCH TTI. The means that there should at least be some restrictions on the TTI starting point in order not to split two adjacent DMRS REs under an orthogonal cover.</w:t>
      </w:r>
    </w:p>
    <w:p w:rsidR="00ED427F" w:rsidRDefault="00ED427F" w:rsidP="00D13598">
      <w:pPr>
        <w:pStyle w:val="ListParagraph"/>
        <w:numPr>
          <w:ilvl w:val="0"/>
          <w:numId w:val="42"/>
        </w:numPr>
        <w:ind w:firstLineChars="0"/>
        <w:rPr>
          <w:rFonts w:ascii="Times New Roman" w:hAnsi="Times New Roman"/>
          <w:sz w:val="22"/>
        </w:rPr>
      </w:pPr>
      <w:r>
        <w:rPr>
          <w:rFonts w:ascii="Times New Roman" w:hAnsi="Times New Roman"/>
          <w:sz w:val="22"/>
        </w:rPr>
        <w:t>The floating TTI causes one complication in UE channel estimation. For each PDSCH, depending on where the TTI starts, the DMRS appears in different OFDM symbols within the TTI. The UE would need to handle the channel estimation in a slight different way for each transmission.</w:t>
      </w:r>
    </w:p>
    <w:p w:rsidR="00065777" w:rsidRPr="0058181D" w:rsidRDefault="00065777" w:rsidP="00D13598">
      <w:pPr>
        <w:pStyle w:val="ListParagraph"/>
        <w:numPr>
          <w:ilvl w:val="0"/>
          <w:numId w:val="42"/>
        </w:numPr>
        <w:ind w:firstLineChars="0"/>
        <w:rPr>
          <w:rFonts w:ascii="Times New Roman" w:hAnsi="Times New Roman"/>
          <w:sz w:val="22"/>
        </w:rPr>
      </w:pPr>
      <w:r w:rsidRPr="0058181D">
        <w:rPr>
          <w:rFonts w:ascii="Times New Roman" w:hAnsi="Times New Roman"/>
          <w:sz w:val="22"/>
        </w:rPr>
        <w:t xml:space="preserve">The potential solutions for DCI delivery </w:t>
      </w:r>
      <w:r w:rsidR="00FB6597" w:rsidRPr="0058181D">
        <w:rPr>
          <w:rFonts w:ascii="Times New Roman" w:hAnsi="Times New Roman"/>
          <w:sz w:val="22"/>
        </w:rPr>
        <w:t>are</w:t>
      </w:r>
      <w:r w:rsidRPr="0058181D">
        <w:rPr>
          <w:rFonts w:ascii="Times New Roman" w:hAnsi="Times New Roman"/>
          <w:sz w:val="22"/>
        </w:rPr>
        <w:t xml:space="preserve"> very similar to those for option 1, which will</w:t>
      </w:r>
      <w:r w:rsidR="00ED427F" w:rsidRPr="0058181D">
        <w:rPr>
          <w:rFonts w:ascii="Times New Roman" w:hAnsi="Times New Roman"/>
          <w:sz w:val="22"/>
        </w:rPr>
        <w:t xml:space="preserve"> be</w:t>
      </w:r>
      <w:r w:rsidRPr="0058181D">
        <w:rPr>
          <w:rFonts w:ascii="Times New Roman" w:hAnsi="Times New Roman"/>
          <w:sz w:val="22"/>
        </w:rPr>
        <w:t xml:space="preserve"> discuss</w:t>
      </w:r>
      <w:r w:rsidR="008B2298">
        <w:rPr>
          <w:rFonts w:ascii="Times New Roman" w:hAnsi="Times New Roman"/>
          <w:sz w:val="22"/>
        </w:rPr>
        <w:t>ed in more detail later.</w:t>
      </w:r>
    </w:p>
    <w:p w:rsidR="00D9318C" w:rsidRDefault="00D9318C" w:rsidP="00D9318C">
      <w:pPr>
        <w:rPr>
          <w:lang w:val="en-US"/>
        </w:rPr>
      </w:pPr>
    </w:p>
    <w:p w:rsidR="00065777" w:rsidRDefault="00065777" w:rsidP="00065777">
      <w:pPr>
        <w:rPr>
          <w:lang w:eastAsia="zh-CN"/>
        </w:rPr>
      </w:pPr>
      <w:r w:rsidRPr="00A51F2A">
        <w:rPr>
          <w:b/>
          <w:lang w:eastAsia="zh-CN"/>
        </w:rPr>
        <w:t>Proposal 1</w:t>
      </w:r>
      <w:r>
        <w:rPr>
          <w:lang w:eastAsia="zh-CN"/>
        </w:rPr>
        <w:t xml:space="preserve">: A TTI larger than 1 </w:t>
      </w:r>
      <w:proofErr w:type="gramStart"/>
      <w:r>
        <w:rPr>
          <w:lang w:eastAsia="zh-CN"/>
        </w:rPr>
        <w:t>ms</w:t>
      </w:r>
      <w:proofErr w:type="gramEnd"/>
      <w:r>
        <w:rPr>
          <w:lang w:eastAsia="zh-CN"/>
        </w:rPr>
        <w:t xml:space="preserve"> is not introduced for PDSCH transmission on LAA </w:t>
      </w:r>
      <w:proofErr w:type="spellStart"/>
      <w:r>
        <w:rPr>
          <w:lang w:eastAsia="zh-CN"/>
        </w:rPr>
        <w:t>SCell</w:t>
      </w:r>
      <w:proofErr w:type="spellEnd"/>
      <w:r>
        <w:rPr>
          <w:lang w:eastAsia="zh-CN"/>
        </w:rPr>
        <w:t>.</w:t>
      </w:r>
    </w:p>
    <w:p w:rsidR="00D9318C" w:rsidRDefault="00D9318C" w:rsidP="00D9318C"/>
    <w:p w:rsidR="00D9318C" w:rsidRDefault="00FB6597" w:rsidP="00D9318C">
      <w:r>
        <w:t>The discussion on DCI transmission in the next section will thus focus on option 1 and 3.</w:t>
      </w:r>
    </w:p>
    <w:p w:rsidR="00D9318C" w:rsidRPr="00D9318C" w:rsidRDefault="00D9318C" w:rsidP="00D9318C"/>
    <w:p w:rsidR="00797DBA" w:rsidRDefault="00FB6597" w:rsidP="00D13696">
      <w:pPr>
        <w:pStyle w:val="Heading1"/>
        <w:numPr>
          <w:ilvl w:val="0"/>
          <w:numId w:val="21"/>
        </w:numPr>
        <w:jc w:val="both"/>
        <w:rPr>
          <w:lang w:eastAsia="zh-CN"/>
        </w:rPr>
      </w:pPr>
      <w:r>
        <w:rPr>
          <w:lang w:eastAsia="zh-CN"/>
        </w:rPr>
        <w:t>DCI transmission</w:t>
      </w:r>
    </w:p>
    <w:p w:rsidR="00FB6597" w:rsidRPr="00FB6597" w:rsidRDefault="00D9318C" w:rsidP="00EC108E">
      <w:pPr>
        <w:rPr>
          <w:b/>
          <w:u w:val="single"/>
          <w:lang w:eastAsia="zh-CN"/>
        </w:rPr>
      </w:pPr>
      <w:r w:rsidRPr="00D9318C">
        <w:rPr>
          <w:b/>
          <w:u w:val="single"/>
          <w:lang w:eastAsia="zh-CN"/>
        </w:rPr>
        <w:t>Option 1</w:t>
      </w:r>
    </w:p>
    <w:p w:rsidR="00FB6597" w:rsidRDefault="00FB6597" w:rsidP="00EC108E">
      <w:pPr>
        <w:rPr>
          <w:lang w:eastAsia="zh-CN"/>
        </w:rPr>
      </w:pPr>
      <w:r>
        <w:rPr>
          <w:lang w:eastAsia="zh-CN"/>
        </w:rPr>
        <w:t xml:space="preserve">In option 1, </w:t>
      </w:r>
      <w:r w:rsidR="00E90BD0">
        <w:rPr>
          <w:lang w:eastAsia="zh-CN"/>
        </w:rPr>
        <w:t xml:space="preserve">for the full </w:t>
      </w:r>
      <w:proofErr w:type="spellStart"/>
      <w:r w:rsidR="00E90BD0">
        <w:rPr>
          <w:lang w:eastAsia="zh-CN"/>
        </w:rPr>
        <w:t>subframe</w:t>
      </w:r>
      <w:proofErr w:type="spellEnd"/>
      <w:r w:rsidR="00E90BD0">
        <w:rPr>
          <w:lang w:eastAsia="zh-CN"/>
        </w:rPr>
        <w:t xml:space="preserve"> and </w:t>
      </w:r>
      <w:r>
        <w:rPr>
          <w:lang w:eastAsia="zh-CN"/>
        </w:rPr>
        <w:t xml:space="preserve">the last partial </w:t>
      </w:r>
      <w:proofErr w:type="spellStart"/>
      <w:r>
        <w:rPr>
          <w:lang w:eastAsia="zh-CN"/>
        </w:rPr>
        <w:t>subframe</w:t>
      </w:r>
      <w:proofErr w:type="spellEnd"/>
      <w:r>
        <w:rPr>
          <w:lang w:eastAsia="zh-CN"/>
        </w:rPr>
        <w:t>, the length of PDSCH transmission</w:t>
      </w:r>
      <w:r w:rsidR="00E90BD0">
        <w:rPr>
          <w:lang w:eastAsia="zh-CN"/>
        </w:rPr>
        <w:t xml:space="preserve"> (full </w:t>
      </w:r>
      <w:proofErr w:type="spellStart"/>
      <w:r w:rsidR="00E90BD0">
        <w:rPr>
          <w:lang w:eastAsia="zh-CN"/>
        </w:rPr>
        <w:t>subframe</w:t>
      </w:r>
      <w:proofErr w:type="spellEnd"/>
      <w:r w:rsidR="00E90BD0">
        <w:rPr>
          <w:lang w:eastAsia="zh-CN"/>
        </w:rPr>
        <w:t xml:space="preserve"> or the number of symbols in a partial </w:t>
      </w:r>
      <w:proofErr w:type="spellStart"/>
      <w:r w:rsidR="00E90BD0">
        <w:rPr>
          <w:lang w:eastAsia="zh-CN"/>
        </w:rPr>
        <w:t>subframe</w:t>
      </w:r>
      <w:proofErr w:type="spellEnd"/>
      <w:r w:rsidR="00E90BD0">
        <w:rPr>
          <w:lang w:eastAsia="zh-CN"/>
        </w:rPr>
        <w:t>)</w:t>
      </w:r>
      <w:r>
        <w:rPr>
          <w:lang w:eastAsia="zh-CN"/>
        </w:rPr>
        <w:t xml:space="preserve"> can </w:t>
      </w:r>
      <w:r w:rsidR="00E90BD0">
        <w:rPr>
          <w:lang w:eastAsia="zh-CN"/>
        </w:rPr>
        <w:t xml:space="preserve">potentially </w:t>
      </w:r>
      <w:r>
        <w:rPr>
          <w:lang w:eastAsia="zh-CN"/>
        </w:rPr>
        <w:t>be derived implicitly from the maximum channel occupancy time.</w:t>
      </w:r>
      <w:r w:rsidR="00E90BD0">
        <w:rPr>
          <w:lang w:eastAsia="zh-CN"/>
        </w:rPr>
        <w:t xml:space="preserve"> </w:t>
      </w:r>
      <w:r w:rsidR="009B0B0C">
        <w:rPr>
          <w:lang w:eastAsia="zh-CN"/>
        </w:rPr>
        <w:t>However, t</w:t>
      </w:r>
      <w:r w:rsidR="00E90BD0">
        <w:rPr>
          <w:lang w:eastAsia="zh-CN"/>
        </w:rPr>
        <w:t xml:space="preserve">his would require the UE to accurately detect the starting point of a PDSCH transmission burst. </w:t>
      </w:r>
      <w:r w:rsidR="00815CAE">
        <w:rPr>
          <w:lang w:eastAsia="zh-CN"/>
        </w:rPr>
        <w:t>I</w:t>
      </w:r>
      <w:r w:rsidR="00E90BD0">
        <w:rPr>
          <w:lang w:eastAsia="zh-CN"/>
        </w:rPr>
        <w:t>t can be affected by either missed detection or other operations like DRX (where a UE wakes up in the middle of a transmission burst).</w:t>
      </w:r>
    </w:p>
    <w:p w:rsidR="00E90BD0" w:rsidRDefault="00E90BD0" w:rsidP="00EC108E">
      <w:pPr>
        <w:rPr>
          <w:lang w:eastAsia="zh-CN"/>
        </w:rPr>
      </w:pPr>
      <w:r>
        <w:rPr>
          <w:lang w:eastAsia="zh-CN"/>
        </w:rPr>
        <w:t>So a more robust approach is to have an explicit indication in the DCI.</w:t>
      </w:r>
    </w:p>
    <w:p w:rsidR="00E90BD0" w:rsidRDefault="00E90BD0" w:rsidP="00EC108E">
      <w:pPr>
        <w:rPr>
          <w:lang w:eastAsia="zh-CN"/>
        </w:rPr>
      </w:pPr>
    </w:p>
    <w:p w:rsidR="00E90BD0" w:rsidRDefault="00E90BD0" w:rsidP="00E90BD0">
      <w:pPr>
        <w:rPr>
          <w:lang w:eastAsia="zh-CN"/>
        </w:rPr>
      </w:pPr>
      <w:r w:rsidRPr="00A51F2A">
        <w:rPr>
          <w:b/>
          <w:lang w:eastAsia="zh-CN"/>
        </w:rPr>
        <w:t xml:space="preserve">Proposal </w:t>
      </w:r>
      <w:r>
        <w:rPr>
          <w:b/>
          <w:lang w:eastAsia="zh-CN"/>
        </w:rPr>
        <w:t>2</w:t>
      </w:r>
      <w:r>
        <w:rPr>
          <w:lang w:eastAsia="zh-CN"/>
        </w:rPr>
        <w:t xml:space="preserve">: If option 1 is adopted, the full </w:t>
      </w:r>
      <w:proofErr w:type="spellStart"/>
      <w:r>
        <w:rPr>
          <w:lang w:eastAsia="zh-CN"/>
        </w:rPr>
        <w:t>subframe</w:t>
      </w:r>
      <w:proofErr w:type="spellEnd"/>
      <w:r>
        <w:rPr>
          <w:lang w:eastAsia="zh-CN"/>
        </w:rPr>
        <w:t xml:space="preserve"> and the last partial </w:t>
      </w:r>
      <w:proofErr w:type="spellStart"/>
      <w:r>
        <w:rPr>
          <w:lang w:eastAsia="zh-CN"/>
        </w:rPr>
        <w:t>subframe</w:t>
      </w:r>
      <w:proofErr w:type="spellEnd"/>
      <w:r>
        <w:rPr>
          <w:lang w:eastAsia="zh-CN"/>
        </w:rPr>
        <w:t xml:space="preserve"> should share the same DCI format, with a field added to explicitly indicate the PDSCH transmission length.</w:t>
      </w:r>
    </w:p>
    <w:p w:rsidR="00E90BD0" w:rsidRDefault="00E90BD0" w:rsidP="00EC108E">
      <w:pPr>
        <w:rPr>
          <w:lang w:eastAsia="zh-CN"/>
        </w:rPr>
      </w:pPr>
    </w:p>
    <w:p w:rsidR="00EC108E" w:rsidRDefault="00584452" w:rsidP="00EC108E">
      <w:pPr>
        <w:rPr>
          <w:lang w:eastAsia="zh-CN"/>
        </w:rPr>
      </w:pPr>
      <w:r>
        <w:rPr>
          <w:lang w:eastAsia="zh-CN"/>
        </w:rPr>
        <w:t>The potential solutions</w:t>
      </w:r>
      <w:r w:rsidR="00E07C2F">
        <w:rPr>
          <w:lang w:eastAsia="zh-CN"/>
        </w:rPr>
        <w:t xml:space="preserve"> for </w:t>
      </w:r>
      <w:r w:rsidR="00E90BD0">
        <w:rPr>
          <w:lang w:eastAsia="zh-CN"/>
        </w:rPr>
        <w:t xml:space="preserve">transmitting </w:t>
      </w:r>
      <w:r w:rsidR="00E07C2F">
        <w:rPr>
          <w:lang w:eastAsia="zh-CN"/>
        </w:rPr>
        <w:t xml:space="preserve">DCI for the initial partial </w:t>
      </w:r>
      <w:proofErr w:type="spellStart"/>
      <w:r w:rsidR="00E07C2F">
        <w:rPr>
          <w:lang w:eastAsia="zh-CN"/>
        </w:rPr>
        <w:t>subframe</w:t>
      </w:r>
      <w:proofErr w:type="spellEnd"/>
      <w:r w:rsidR="00E07C2F">
        <w:rPr>
          <w:lang w:eastAsia="zh-CN"/>
        </w:rPr>
        <w:t xml:space="preserve"> transmission</w:t>
      </w:r>
      <w:r>
        <w:rPr>
          <w:lang w:eastAsia="zh-CN"/>
        </w:rPr>
        <w:t xml:space="preserve"> include a combination of a few different dimensions:</w:t>
      </w:r>
    </w:p>
    <w:p w:rsidR="00584452" w:rsidRPr="00584452" w:rsidRDefault="00584452" w:rsidP="00584452">
      <w:pPr>
        <w:pStyle w:val="ListParagraph"/>
        <w:numPr>
          <w:ilvl w:val="0"/>
          <w:numId w:val="34"/>
        </w:numPr>
        <w:ind w:firstLineChars="0"/>
        <w:rPr>
          <w:rFonts w:ascii="Times New Roman" w:hAnsi="Times New Roman"/>
          <w:sz w:val="22"/>
        </w:rPr>
      </w:pPr>
      <w:r w:rsidRPr="00584452">
        <w:rPr>
          <w:rFonts w:ascii="Times New Roman" w:hAnsi="Times New Roman"/>
          <w:sz w:val="22"/>
        </w:rPr>
        <w:t>Self-scheduling or cross-carrier scheduling</w:t>
      </w:r>
    </w:p>
    <w:p w:rsidR="00584452" w:rsidRDefault="00584452" w:rsidP="00584452">
      <w:pPr>
        <w:pStyle w:val="ListParagraph"/>
        <w:numPr>
          <w:ilvl w:val="0"/>
          <w:numId w:val="34"/>
        </w:numPr>
        <w:ind w:firstLineChars="0"/>
        <w:rPr>
          <w:rFonts w:ascii="Times New Roman" w:hAnsi="Times New Roman"/>
          <w:sz w:val="22"/>
        </w:rPr>
      </w:pPr>
      <w:r w:rsidRPr="00584452">
        <w:rPr>
          <w:rFonts w:ascii="Times New Roman" w:hAnsi="Times New Roman"/>
          <w:sz w:val="22"/>
        </w:rPr>
        <w:t>PDCCH or EPDCCH</w:t>
      </w:r>
    </w:p>
    <w:p w:rsidR="00180512" w:rsidRPr="00584452" w:rsidRDefault="00180512" w:rsidP="00584452">
      <w:pPr>
        <w:pStyle w:val="ListParagraph"/>
        <w:numPr>
          <w:ilvl w:val="0"/>
          <w:numId w:val="34"/>
        </w:numPr>
        <w:ind w:firstLineChars="0"/>
        <w:rPr>
          <w:rFonts w:ascii="Times New Roman" w:hAnsi="Times New Roman"/>
          <w:sz w:val="22"/>
        </w:rPr>
      </w:pPr>
      <w:r>
        <w:rPr>
          <w:rFonts w:ascii="Times New Roman" w:hAnsi="Times New Roman"/>
          <w:sz w:val="22"/>
        </w:rPr>
        <w:t xml:space="preserve">DCI transmitted in the current </w:t>
      </w:r>
      <w:proofErr w:type="spellStart"/>
      <w:r>
        <w:rPr>
          <w:rFonts w:ascii="Times New Roman" w:hAnsi="Times New Roman"/>
          <w:sz w:val="22"/>
        </w:rPr>
        <w:t>subframe</w:t>
      </w:r>
      <w:proofErr w:type="spellEnd"/>
      <w:r>
        <w:rPr>
          <w:rFonts w:ascii="Times New Roman" w:hAnsi="Times New Roman"/>
          <w:sz w:val="22"/>
        </w:rPr>
        <w:t xml:space="preserve"> or in the </w:t>
      </w:r>
      <w:r w:rsidR="009B0B0C">
        <w:rPr>
          <w:rFonts w:ascii="Times New Roman" w:hAnsi="Times New Roman"/>
          <w:sz w:val="22"/>
        </w:rPr>
        <w:t xml:space="preserve">subsequent full </w:t>
      </w:r>
      <w:proofErr w:type="spellStart"/>
      <w:r>
        <w:rPr>
          <w:rFonts w:ascii="Times New Roman" w:hAnsi="Times New Roman"/>
          <w:sz w:val="22"/>
        </w:rPr>
        <w:t>subframe</w:t>
      </w:r>
      <w:proofErr w:type="spellEnd"/>
    </w:p>
    <w:p w:rsidR="00584452" w:rsidRDefault="00584452" w:rsidP="00584452">
      <w:pPr>
        <w:pStyle w:val="ListParagraph"/>
        <w:ind w:left="720" w:firstLineChars="0" w:firstLine="0"/>
        <w:rPr>
          <w:rFonts w:ascii="Times New Roman" w:hAnsi="Times New Roman"/>
          <w:sz w:val="22"/>
        </w:rPr>
      </w:pPr>
    </w:p>
    <w:p w:rsidR="00584452" w:rsidRPr="00584452" w:rsidRDefault="00C92BFF" w:rsidP="00584452">
      <w:r>
        <w:t xml:space="preserve">If we assume DCI is transmitted only after the </w:t>
      </w:r>
      <w:proofErr w:type="spellStart"/>
      <w:r>
        <w:t>eNB</w:t>
      </w:r>
      <w:proofErr w:type="spellEnd"/>
      <w:r>
        <w:t xml:space="preserve"> successfully performs (E</w:t>
      </w:r>
      <w:proofErr w:type="gramStart"/>
      <w:r>
        <w:t>)CCA</w:t>
      </w:r>
      <w:proofErr w:type="gramEnd"/>
      <w:r>
        <w:t xml:space="preserve">, cross-carrier scheduling with (E)PDCCH in the current </w:t>
      </w:r>
      <w:proofErr w:type="spellStart"/>
      <w:r>
        <w:t>subframe</w:t>
      </w:r>
      <w:proofErr w:type="spellEnd"/>
      <w:r>
        <w:t xml:space="preserve"> is not always possible because it may already be in the middle of a </w:t>
      </w:r>
      <w:proofErr w:type="spellStart"/>
      <w:r>
        <w:t>subframe</w:t>
      </w:r>
      <w:proofErr w:type="spellEnd"/>
      <w:r>
        <w:t xml:space="preserve"> when (E)CCA succeeds and the transmission on the scheduling carrier has already started. </w:t>
      </w:r>
      <w:r w:rsidR="00AE5C1E">
        <w:t>Except for this, all other combinations are feasible, with the pros and cons being analyzed below.</w:t>
      </w:r>
    </w:p>
    <w:p w:rsidR="00584452" w:rsidRDefault="00584452" w:rsidP="00584452">
      <w:pPr>
        <w:pStyle w:val="ListParagraph"/>
        <w:numPr>
          <w:ilvl w:val="0"/>
          <w:numId w:val="35"/>
        </w:numPr>
        <w:ind w:firstLineChars="0"/>
        <w:rPr>
          <w:rFonts w:ascii="Times New Roman" w:hAnsi="Times New Roman"/>
          <w:sz w:val="22"/>
        </w:rPr>
      </w:pPr>
      <w:r w:rsidRPr="00584452">
        <w:rPr>
          <w:rFonts w:ascii="Times New Roman" w:hAnsi="Times New Roman"/>
          <w:sz w:val="22"/>
        </w:rPr>
        <w:t>Self scheduling with PDCCH</w:t>
      </w:r>
      <w:r w:rsidR="00180512">
        <w:rPr>
          <w:rFonts w:ascii="Times New Roman" w:hAnsi="Times New Roman"/>
          <w:sz w:val="22"/>
        </w:rPr>
        <w:t>(</w:t>
      </w:r>
      <w:r w:rsidR="004D18E9">
        <w:rPr>
          <w:rFonts w:ascii="Times New Roman" w:hAnsi="Times New Roman"/>
          <w:sz w:val="22"/>
        </w:rPr>
        <w:t>-like</w:t>
      </w:r>
      <w:r w:rsidR="00180512">
        <w:rPr>
          <w:rFonts w:ascii="Times New Roman" w:hAnsi="Times New Roman"/>
          <w:sz w:val="22"/>
        </w:rPr>
        <w:t xml:space="preserve">) in the current </w:t>
      </w:r>
      <w:proofErr w:type="spellStart"/>
      <w:r w:rsidR="00180512">
        <w:rPr>
          <w:rFonts w:ascii="Times New Roman" w:hAnsi="Times New Roman"/>
          <w:sz w:val="22"/>
        </w:rPr>
        <w:t>subframe</w:t>
      </w:r>
      <w:proofErr w:type="spellEnd"/>
    </w:p>
    <w:p w:rsidR="004D18E9" w:rsidRDefault="004D18E9" w:rsidP="004D18E9">
      <w:pPr>
        <w:pStyle w:val="ListParagraph"/>
        <w:ind w:left="720" w:firstLineChars="0" w:firstLine="0"/>
        <w:rPr>
          <w:rFonts w:ascii="Times New Roman" w:hAnsi="Times New Roman"/>
          <w:sz w:val="22"/>
        </w:rPr>
      </w:pPr>
      <w:r>
        <w:rPr>
          <w:rFonts w:ascii="Times New Roman" w:hAnsi="Times New Roman"/>
          <w:sz w:val="22"/>
        </w:rPr>
        <w:t xml:space="preserve">In this case, the PDCCH is not exactly the same as in Rel-12. PDCCH is currently being transmitted in the first 3 OFDM symbols, which can no longer work </w:t>
      </w:r>
      <w:r w:rsidR="00180512">
        <w:rPr>
          <w:rFonts w:ascii="Times New Roman" w:hAnsi="Times New Roman"/>
          <w:sz w:val="22"/>
        </w:rPr>
        <w:t xml:space="preserve">for the initial partial </w:t>
      </w:r>
      <w:proofErr w:type="spellStart"/>
      <w:r w:rsidR="00180512">
        <w:rPr>
          <w:rFonts w:ascii="Times New Roman" w:hAnsi="Times New Roman"/>
          <w:sz w:val="22"/>
        </w:rPr>
        <w:t>subframe</w:t>
      </w:r>
      <w:proofErr w:type="spellEnd"/>
      <w:r w:rsidR="00180512">
        <w:rPr>
          <w:rFonts w:ascii="Times New Roman" w:hAnsi="Times New Roman"/>
          <w:sz w:val="22"/>
        </w:rPr>
        <w:t xml:space="preserve"> transmission on LAA</w:t>
      </w:r>
      <w:r>
        <w:rPr>
          <w:rFonts w:ascii="Times New Roman" w:hAnsi="Times New Roman"/>
          <w:sz w:val="22"/>
        </w:rPr>
        <w:t xml:space="preserve">. But LAA can </w:t>
      </w:r>
      <w:r w:rsidR="00AE5C1E">
        <w:rPr>
          <w:rFonts w:ascii="Times New Roman" w:hAnsi="Times New Roman"/>
          <w:sz w:val="22"/>
        </w:rPr>
        <w:t xml:space="preserve">largely </w:t>
      </w:r>
      <w:r w:rsidR="00180512">
        <w:rPr>
          <w:rFonts w:ascii="Times New Roman" w:hAnsi="Times New Roman"/>
          <w:sz w:val="22"/>
        </w:rPr>
        <w:t>re</w:t>
      </w:r>
      <w:r>
        <w:rPr>
          <w:rFonts w:ascii="Times New Roman" w:hAnsi="Times New Roman"/>
          <w:sz w:val="22"/>
        </w:rPr>
        <w:t xml:space="preserve">use the </w:t>
      </w:r>
      <w:r w:rsidR="00AE5C1E">
        <w:rPr>
          <w:rFonts w:ascii="Times New Roman" w:hAnsi="Times New Roman"/>
          <w:sz w:val="22"/>
        </w:rPr>
        <w:t>design of</w:t>
      </w:r>
      <w:r>
        <w:rPr>
          <w:rFonts w:ascii="Times New Roman" w:hAnsi="Times New Roman"/>
          <w:sz w:val="22"/>
        </w:rPr>
        <w:t xml:space="preserve"> PDCCH, but start </w:t>
      </w:r>
      <w:r>
        <w:rPr>
          <w:rFonts w:ascii="Times New Roman" w:hAnsi="Times New Roman"/>
          <w:sz w:val="22"/>
        </w:rPr>
        <w:lastRenderedPageBreak/>
        <w:t xml:space="preserve">the transmission only after it grabs the channel. </w:t>
      </w:r>
      <w:r w:rsidR="00180512">
        <w:rPr>
          <w:rFonts w:ascii="Times New Roman" w:hAnsi="Times New Roman"/>
          <w:sz w:val="22"/>
        </w:rPr>
        <w:t xml:space="preserve">The number of symbols can be </w:t>
      </w:r>
      <w:r w:rsidR="00AE5C1E">
        <w:rPr>
          <w:rFonts w:ascii="Times New Roman" w:hAnsi="Times New Roman"/>
          <w:sz w:val="22"/>
        </w:rPr>
        <w:t xml:space="preserve">either dynamically signaled using a PCFICH-like channel, or </w:t>
      </w:r>
      <w:r w:rsidR="00180512">
        <w:rPr>
          <w:rFonts w:ascii="Times New Roman" w:hAnsi="Times New Roman"/>
          <w:sz w:val="22"/>
        </w:rPr>
        <w:t>fixed</w:t>
      </w:r>
      <w:r w:rsidR="00AE5C1E">
        <w:rPr>
          <w:rFonts w:ascii="Times New Roman" w:hAnsi="Times New Roman"/>
          <w:sz w:val="22"/>
        </w:rPr>
        <w:t xml:space="preserve"> (e.g.</w:t>
      </w:r>
      <w:r w:rsidR="00180512">
        <w:rPr>
          <w:rFonts w:ascii="Times New Roman" w:hAnsi="Times New Roman"/>
          <w:sz w:val="22"/>
        </w:rPr>
        <w:t xml:space="preserve"> it can be less than 3 to save overhead, </w:t>
      </w:r>
      <w:r w:rsidR="00AE5C1E">
        <w:rPr>
          <w:rFonts w:ascii="Times New Roman" w:hAnsi="Times New Roman"/>
          <w:sz w:val="22"/>
        </w:rPr>
        <w:t>when the number of OFDM symbols for PDSCH transmission is small)</w:t>
      </w:r>
      <w:r w:rsidR="00180512">
        <w:rPr>
          <w:rFonts w:ascii="Times New Roman" w:hAnsi="Times New Roman"/>
          <w:sz w:val="22"/>
        </w:rPr>
        <w:t>.</w:t>
      </w:r>
      <w:r w:rsidR="009B0B0C">
        <w:rPr>
          <w:rFonts w:ascii="Times New Roman" w:hAnsi="Times New Roman"/>
          <w:sz w:val="22"/>
        </w:rPr>
        <w:t xml:space="preserve"> The position of this new PDCCH can be either immediately after the initial signal, or fixed in the last few OFDM symbols in the </w:t>
      </w:r>
      <w:proofErr w:type="spellStart"/>
      <w:r w:rsidR="009B0B0C">
        <w:rPr>
          <w:rFonts w:ascii="Times New Roman" w:hAnsi="Times New Roman"/>
          <w:sz w:val="22"/>
        </w:rPr>
        <w:t>subframe</w:t>
      </w:r>
      <w:proofErr w:type="spellEnd"/>
      <w:r w:rsidR="009B0B0C">
        <w:rPr>
          <w:rFonts w:ascii="Times New Roman" w:hAnsi="Times New Roman"/>
          <w:sz w:val="22"/>
        </w:rPr>
        <w:t xml:space="preserve">. However, fixing it in the last few symbols would become very similar to option 3 below (PDCCH in the subsequent full </w:t>
      </w:r>
      <w:proofErr w:type="spellStart"/>
      <w:r w:rsidR="009B0B0C">
        <w:rPr>
          <w:rFonts w:ascii="Times New Roman" w:hAnsi="Times New Roman"/>
          <w:sz w:val="22"/>
        </w:rPr>
        <w:t>subframe</w:t>
      </w:r>
      <w:proofErr w:type="spellEnd"/>
      <w:r w:rsidR="009B0B0C">
        <w:rPr>
          <w:rFonts w:ascii="Times New Roman" w:hAnsi="Times New Roman"/>
          <w:sz w:val="22"/>
        </w:rPr>
        <w:t xml:space="preserve">) in terms of UE buffering requirement, but require more specification changes. So it may not </w:t>
      </w:r>
      <w:r w:rsidR="00377E6B">
        <w:rPr>
          <w:rFonts w:ascii="Times New Roman" w:hAnsi="Times New Roman"/>
          <w:sz w:val="22"/>
        </w:rPr>
        <w:t xml:space="preserve">be </w:t>
      </w:r>
      <w:r w:rsidR="009B0B0C">
        <w:rPr>
          <w:rFonts w:ascii="Times New Roman" w:hAnsi="Times New Roman"/>
          <w:sz w:val="22"/>
        </w:rPr>
        <w:t xml:space="preserve">worthwhile to consider this </w:t>
      </w:r>
      <w:proofErr w:type="gramStart"/>
      <w:r w:rsidR="009B0B0C">
        <w:rPr>
          <w:rFonts w:ascii="Times New Roman" w:hAnsi="Times New Roman"/>
          <w:sz w:val="22"/>
        </w:rPr>
        <w:t>further,</w:t>
      </w:r>
      <w:proofErr w:type="gramEnd"/>
      <w:r w:rsidR="009B0B0C">
        <w:rPr>
          <w:rFonts w:ascii="Times New Roman" w:hAnsi="Times New Roman"/>
          <w:sz w:val="22"/>
        </w:rPr>
        <w:t xml:space="preserve"> and the following analysis focus on the case where the new PDCCH starts right after the initial signal.</w:t>
      </w:r>
    </w:p>
    <w:p w:rsidR="00AE5C1E" w:rsidRDefault="00A21985" w:rsidP="004D18E9">
      <w:pPr>
        <w:pStyle w:val="ListParagraph"/>
        <w:ind w:left="720" w:firstLineChars="0" w:firstLine="0"/>
        <w:rPr>
          <w:rFonts w:ascii="Times New Roman" w:hAnsi="Times New Roman"/>
          <w:sz w:val="22"/>
        </w:rPr>
      </w:pPr>
      <w:r>
        <w:rPr>
          <w:rFonts w:ascii="Times New Roman" w:hAnsi="Times New Roman"/>
          <w:sz w:val="22"/>
        </w:rPr>
        <w:t>Pros: N</w:t>
      </w:r>
      <w:r w:rsidR="00AE5C1E">
        <w:rPr>
          <w:rFonts w:ascii="Times New Roman" w:hAnsi="Times New Roman"/>
          <w:sz w:val="22"/>
        </w:rPr>
        <w:t>o additional buffering required at the UE compared to the legacy PDCCH operation.</w:t>
      </w:r>
    </w:p>
    <w:p w:rsidR="00A21985" w:rsidRDefault="00A21985" w:rsidP="004D18E9">
      <w:pPr>
        <w:pStyle w:val="ListParagraph"/>
        <w:ind w:left="720" w:firstLineChars="0" w:firstLine="0"/>
        <w:rPr>
          <w:rFonts w:ascii="Times New Roman" w:hAnsi="Times New Roman"/>
          <w:sz w:val="22"/>
        </w:rPr>
      </w:pPr>
      <w:r>
        <w:rPr>
          <w:rFonts w:ascii="Times New Roman" w:hAnsi="Times New Roman"/>
          <w:sz w:val="22"/>
        </w:rPr>
        <w:t>Cons:</w:t>
      </w:r>
    </w:p>
    <w:p w:rsidR="00A21985" w:rsidRPr="00A21985" w:rsidRDefault="00A21985" w:rsidP="00A21985">
      <w:pPr>
        <w:pStyle w:val="ListParagraph"/>
        <w:numPr>
          <w:ilvl w:val="0"/>
          <w:numId w:val="37"/>
        </w:numPr>
        <w:ind w:firstLineChars="0"/>
        <w:rPr>
          <w:rFonts w:ascii="Times New Roman" w:hAnsi="Times New Roman"/>
          <w:sz w:val="22"/>
        </w:rPr>
      </w:pPr>
      <w:r w:rsidRPr="00A21985">
        <w:rPr>
          <w:rFonts w:ascii="Times New Roman" w:hAnsi="Times New Roman"/>
          <w:sz w:val="22"/>
        </w:rPr>
        <w:t>Because the starting position of PDCCH is variable, it requires the UE either to blind</w:t>
      </w:r>
      <w:r w:rsidR="00E57A03">
        <w:rPr>
          <w:rFonts w:ascii="Times New Roman" w:hAnsi="Times New Roman"/>
          <w:sz w:val="22"/>
        </w:rPr>
        <w:t>ly</w:t>
      </w:r>
      <w:r w:rsidRPr="00A21985">
        <w:rPr>
          <w:rFonts w:ascii="Times New Roman" w:hAnsi="Times New Roman"/>
          <w:sz w:val="22"/>
        </w:rPr>
        <w:t xml:space="preserve"> detect the starting position, or </w:t>
      </w:r>
      <w:proofErr w:type="gramStart"/>
      <w:r w:rsidRPr="00A21985">
        <w:rPr>
          <w:rFonts w:ascii="Times New Roman" w:hAnsi="Times New Roman"/>
          <w:sz w:val="22"/>
        </w:rPr>
        <w:t>rely</w:t>
      </w:r>
      <w:proofErr w:type="gramEnd"/>
      <w:r w:rsidRPr="00A21985">
        <w:rPr>
          <w:rFonts w:ascii="Times New Roman" w:hAnsi="Times New Roman"/>
          <w:sz w:val="22"/>
        </w:rPr>
        <w:t xml:space="preserve"> an alternative mechanism to detect the starting position.</w:t>
      </w:r>
      <w:r w:rsidR="00CC0DD4">
        <w:rPr>
          <w:rFonts w:ascii="Times New Roman" w:hAnsi="Times New Roman"/>
          <w:sz w:val="22"/>
        </w:rPr>
        <w:t xml:space="preserve"> This means additional UE complexity.</w:t>
      </w:r>
    </w:p>
    <w:p w:rsidR="00C6725F" w:rsidRDefault="00A21985">
      <w:pPr>
        <w:pStyle w:val="ListParagraph"/>
        <w:numPr>
          <w:ilvl w:val="0"/>
          <w:numId w:val="37"/>
        </w:numPr>
        <w:ind w:firstLineChars="0"/>
        <w:rPr>
          <w:rFonts w:ascii="Times New Roman" w:hAnsi="Times New Roman"/>
          <w:sz w:val="22"/>
        </w:rPr>
      </w:pPr>
      <w:r>
        <w:rPr>
          <w:rFonts w:ascii="Times New Roman" w:hAnsi="Times New Roman"/>
          <w:sz w:val="22"/>
        </w:rPr>
        <w:t>E</w:t>
      </w:r>
      <w:r w:rsidR="00AE5C1E">
        <w:rPr>
          <w:rFonts w:ascii="Times New Roman" w:hAnsi="Times New Roman"/>
          <w:sz w:val="22"/>
        </w:rPr>
        <w:t>ven though it can largely reuse the legacy PDCCH design, there are still some</w:t>
      </w:r>
      <w:r>
        <w:rPr>
          <w:rFonts w:ascii="Times New Roman" w:hAnsi="Times New Roman"/>
          <w:sz w:val="22"/>
        </w:rPr>
        <w:t xml:space="preserve"> specification changes expected</w:t>
      </w:r>
      <w:r w:rsidR="00AE5C1E">
        <w:rPr>
          <w:rFonts w:ascii="Times New Roman" w:hAnsi="Times New Roman"/>
          <w:sz w:val="22"/>
        </w:rPr>
        <w:t>:</w:t>
      </w:r>
    </w:p>
    <w:p w:rsidR="00C6725F" w:rsidRDefault="007264DB">
      <w:pPr>
        <w:pStyle w:val="ListParagraph"/>
        <w:numPr>
          <w:ilvl w:val="0"/>
          <w:numId w:val="36"/>
        </w:numPr>
        <w:ind w:firstLineChars="0"/>
        <w:rPr>
          <w:rFonts w:ascii="Times New Roman" w:hAnsi="Times New Roman"/>
          <w:sz w:val="22"/>
        </w:rPr>
      </w:pPr>
      <w:r>
        <w:rPr>
          <w:rFonts w:ascii="Times New Roman" w:hAnsi="Times New Roman"/>
          <w:sz w:val="22"/>
        </w:rPr>
        <w:t xml:space="preserve">The CCE mapping would be different from the legacy PDCCH due to no presence of PHICH and different presence of reference signals (CRS, CSI-RS, </w:t>
      </w:r>
      <w:proofErr w:type="gramStart"/>
      <w:r>
        <w:rPr>
          <w:rFonts w:ascii="Times New Roman" w:hAnsi="Times New Roman"/>
          <w:sz w:val="22"/>
        </w:rPr>
        <w:t>DMRS</w:t>
      </w:r>
      <w:proofErr w:type="gramEnd"/>
      <w:r>
        <w:rPr>
          <w:rFonts w:ascii="Times New Roman" w:hAnsi="Times New Roman"/>
          <w:sz w:val="22"/>
        </w:rPr>
        <w:t xml:space="preserve">). Depending on which OFDM symbols the new PDCCH </w:t>
      </w:r>
      <w:proofErr w:type="gramStart"/>
      <w:r>
        <w:rPr>
          <w:rFonts w:ascii="Times New Roman" w:hAnsi="Times New Roman"/>
          <w:sz w:val="22"/>
        </w:rPr>
        <w:t>channel occur</w:t>
      </w:r>
      <w:proofErr w:type="gramEnd"/>
      <w:r>
        <w:rPr>
          <w:rFonts w:ascii="Times New Roman" w:hAnsi="Times New Roman"/>
          <w:sz w:val="22"/>
        </w:rPr>
        <w:t>, the presence of the reference signals would be different.</w:t>
      </w:r>
    </w:p>
    <w:p w:rsidR="00C6725F" w:rsidRDefault="007264DB">
      <w:pPr>
        <w:pStyle w:val="ListParagraph"/>
        <w:numPr>
          <w:ilvl w:val="0"/>
          <w:numId w:val="36"/>
        </w:numPr>
        <w:ind w:firstLineChars="0"/>
        <w:rPr>
          <w:rFonts w:ascii="Times New Roman" w:hAnsi="Times New Roman"/>
          <w:sz w:val="22"/>
        </w:rPr>
      </w:pPr>
      <w:r>
        <w:rPr>
          <w:rFonts w:ascii="Times New Roman" w:hAnsi="Times New Roman"/>
          <w:sz w:val="22"/>
        </w:rPr>
        <w:t xml:space="preserve">The reference signals for PDCCH demodulation need to be re-considered. A </w:t>
      </w:r>
      <w:proofErr w:type="spellStart"/>
      <w:r>
        <w:rPr>
          <w:rFonts w:ascii="Times New Roman" w:hAnsi="Times New Roman"/>
          <w:sz w:val="22"/>
        </w:rPr>
        <w:t>straightfoward</w:t>
      </w:r>
      <w:proofErr w:type="spellEnd"/>
      <w:r>
        <w:rPr>
          <w:rFonts w:ascii="Times New Roman" w:hAnsi="Times New Roman"/>
          <w:sz w:val="22"/>
        </w:rPr>
        <w:t xml:space="preserve"> approach would be to simply adopt a truncated CRS pattern for the new PDCCH decoding, i.e., use the CRS in the remaining </w:t>
      </w:r>
      <w:proofErr w:type="spellStart"/>
      <w:r>
        <w:rPr>
          <w:rFonts w:ascii="Times New Roman" w:hAnsi="Times New Roman"/>
          <w:sz w:val="22"/>
        </w:rPr>
        <w:t>subframe</w:t>
      </w:r>
      <w:proofErr w:type="spellEnd"/>
      <w:r w:rsidR="00A21985">
        <w:rPr>
          <w:rFonts w:ascii="Times New Roman" w:hAnsi="Times New Roman"/>
          <w:sz w:val="22"/>
        </w:rPr>
        <w:t>.</w:t>
      </w:r>
    </w:p>
    <w:p w:rsidR="00C6725F" w:rsidRDefault="00A21985">
      <w:pPr>
        <w:pStyle w:val="ListParagraph"/>
        <w:numPr>
          <w:ilvl w:val="0"/>
          <w:numId w:val="37"/>
        </w:numPr>
        <w:ind w:firstLineChars="0"/>
        <w:rPr>
          <w:rFonts w:ascii="Times New Roman" w:hAnsi="Times New Roman"/>
          <w:sz w:val="22"/>
        </w:rPr>
      </w:pPr>
      <w:r>
        <w:rPr>
          <w:rFonts w:ascii="Times New Roman" w:hAnsi="Times New Roman"/>
          <w:sz w:val="22"/>
        </w:rPr>
        <w:t>It is additional UE complexity because the UE needs to decode a different version of PDCCH.</w:t>
      </w:r>
    </w:p>
    <w:p w:rsidR="00584452" w:rsidRDefault="00584452" w:rsidP="00584452">
      <w:pPr>
        <w:pStyle w:val="ListParagraph"/>
        <w:numPr>
          <w:ilvl w:val="0"/>
          <w:numId w:val="35"/>
        </w:numPr>
        <w:ind w:firstLineChars="0"/>
        <w:rPr>
          <w:rFonts w:ascii="Times New Roman" w:hAnsi="Times New Roman"/>
          <w:sz w:val="22"/>
        </w:rPr>
      </w:pPr>
      <w:r>
        <w:rPr>
          <w:rFonts w:ascii="Times New Roman" w:hAnsi="Times New Roman"/>
          <w:sz w:val="22"/>
        </w:rPr>
        <w:t>Self scheduling with EPDCCH</w:t>
      </w:r>
      <w:r w:rsidR="00180512">
        <w:rPr>
          <w:rFonts w:ascii="Times New Roman" w:hAnsi="Times New Roman"/>
          <w:sz w:val="22"/>
        </w:rPr>
        <w:t xml:space="preserve"> in the current </w:t>
      </w:r>
      <w:proofErr w:type="spellStart"/>
      <w:r w:rsidR="00180512">
        <w:rPr>
          <w:rFonts w:ascii="Times New Roman" w:hAnsi="Times New Roman"/>
          <w:sz w:val="22"/>
        </w:rPr>
        <w:t>subframe</w:t>
      </w:r>
      <w:proofErr w:type="spellEnd"/>
    </w:p>
    <w:p w:rsidR="00A21985" w:rsidRDefault="002A1BFC" w:rsidP="004D18E9">
      <w:pPr>
        <w:pStyle w:val="ListParagraph"/>
        <w:ind w:left="720" w:firstLineChars="0" w:firstLine="0"/>
        <w:rPr>
          <w:rFonts w:ascii="Times New Roman" w:hAnsi="Times New Roman"/>
          <w:sz w:val="22"/>
        </w:rPr>
      </w:pPr>
      <w:r>
        <w:rPr>
          <w:rFonts w:ascii="Times New Roman" w:hAnsi="Times New Roman"/>
          <w:sz w:val="22"/>
        </w:rPr>
        <w:t xml:space="preserve">Similar as </w:t>
      </w:r>
      <w:r w:rsidR="00A21985">
        <w:rPr>
          <w:rFonts w:ascii="Times New Roman" w:hAnsi="Times New Roman"/>
          <w:sz w:val="22"/>
        </w:rPr>
        <w:t xml:space="preserve">in </w:t>
      </w:r>
      <w:r w:rsidR="0058181D">
        <w:rPr>
          <w:rFonts w:ascii="Times New Roman" w:hAnsi="Times New Roman"/>
          <w:sz w:val="22"/>
        </w:rPr>
        <w:t xml:space="preserve">Alternative </w:t>
      </w:r>
      <w:r>
        <w:rPr>
          <w:rFonts w:ascii="Times New Roman" w:hAnsi="Times New Roman"/>
          <w:sz w:val="22"/>
        </w:rPr>
        <w:t xml:space="preserve">1, EPDCCH would start the transmission after the </w:t>
      </w:r>
      <w:proofErr w:type="spellStart"/>
      <w:r>
        <w:rPr>
          <w:rFonts w:ascii="Times New Roman" w:hAnsi="Times New Roman"/>
          <w:sz w:val="22"/>
        </w:rPr>
        <w:t>eNB</w:t>
      </w:r>
      <w:proofErr w:type="spellEnd"/>
      <w:r>
        <w:rPr>
          <w:rFonts w:ascii="Times New Roman" w:hAnsi="Times New Roman"/>
          <w:sz w:val="22"/>
        </w:rPr>
        <w:t xml:space="preserve"> gets the channel access.</w:t>
      </w:r>
    </w:p>
    <w:p w:rsidR="00A21985" w:rsidRDefault="00A21985" w:rsidP="004D18E9">
      <w:pPr>
        <w:pStyle w:val="ListParagraph"/>
        <w:ind w:left="720" w:firstLineChars="0" w:firstLine="0"/>
        <w:rPr>
          <w:rFonts w:ascii="Times New Roman" w:hAnsi="Times New Roman"/>
          <w:sz w:val="22"/>
        </w:rPr>
      </w:pPr>
      <w:r>
        <w:rPr>
          <w:rFonts w:ascii="Times New Roman" w:hAnsi="Times New Roman"/>
          <w:sz w:val="22"/>
        </w:rPr>
        <w:t>Pros: No additional buffering required at the UE compared to the legacy EPDCCH operation.</w:t>
      </w:r>
    </w:p>
    <w:p w:rsidR="00A21985" w:rsidRDefault="00A21985" w:rsidP="00A21985">
      <w:pPr>
        <w:pStyle w:val="ListParagraph"/>
        <w:ind w:left="720" w:firstLineChars="0" w:firstLine="0"/>
        <w:rPr>
          <w:rFonts w:ascii="Times New Roman" w:hAnsi="Times New Roman"/>
          <w:sz w:val="22"/>
        </w:rPr>
      </w:pPr>
      <w:r>
        <w:rPr>
          <w:rFonts w:ascii="Times New Roman" w:hAnsi="Times New Roman"/>
          <w:sz w:val="22"/>
        </w:rPr>
        <w:t>Cons:</w:t>
      </w:r>
    </w:p>
    <w:p w:rsidR="00C6725F" w:rsidRDefault="00A21985">
      <w:pPr>
        <w:pStyle w:val="ListParagraph"/>
        <w:numPr>
          <w:ilvl w:val="0"/>
          <w:numId w:val="37"/>
        </w:numPr>
        <w:ind w:firstLineChars="0"/>
        <w:rPr>
          <w:rFonts w:ascii="Times New Roman" w:hAnsi="Times New Roman"/>
          <w:sz w:val="22"/>
        </w:rPr>
      </w:pPr>
      <w:r>
        <w:rPr>
          <w:rFonts w:ascii="Times New Roman" w:hAnsi="Times New Roman"/>
          <w:sz w:val="22"/>
        </w:rPr>
        <w:t xml:space="preserve">Similar as in </w:t>
      </w:r>
      <w:r w:rsidR="0058181D">
        <w:rPr>
          <w:rFonts w:ascii="Times New Roman" w:hAnsi="Times New Roman"/>
          <w:sz w:val="22"/>
        </w:rPr>
        <w:t xml:space="preserve">Alternative </w:t>
      </w:r>
      <w:r>
        <w:rPr>
          <w:rFonts w:ascii="Times New Roman" w:hAnsi="Times New Roman"/>
          <w:sz w:val="22"/>
        </w:rPr>
        <w:t xml:space="preserve">1, </w:t>
      </w:r>
      <w:r w:rsidRPr="00A21985">
        <w:rPr>
          <w:rFonts w:ascii="Times New Roman" w:hAnsi="Times New Roman"/>
          <w:sz w:val="22"/>
        </w:rPr>
        <w:t>it requires the UE either to blind</w:t>
      </w:r>
      <w:r w:rsidR="00E57A03">
        <w:rPr>
          <w:rFonts w:ascii="Times New Roman" w:hAnsi="Times New Roman"/>
          <w:sz w:val="22"/>
        </w:rPr>
        <w:t>ly</w:t>
      </w:r>
      <w:r w:rsidRPr="00A21985">
        <w:rPr>
          <w:rFonts w:ascii="Times New Roman" w:hAnsi="Times New Roman"/>
          <w:sz w:val="22"/>
        </w:rPr>
        <w:t xml:space="preserve"> detect the starting position</w:t>
      </w:r>
      <w:r>
        <w:rPr>
          <w:rFonts w:ascii="Times New Roman" w:hAnsi="Times New Roman"/>
          <w:sz w:val="22"/>
        </w:rPr>
        <w:t xml:space="preserve"> of EPDCCH transmission</w:t>
      </w:r>
      <w:r w:rsidRPr="00A21985">
        <w:rPr>
          <w:rFonts w:ascii="Times New Roman" w:hAnsi="Times New Roman"/>
          <w:sz w:val="22"/>
        </w:rPr>
        <w:t xml:space="preserve">, or </w:t>
      </w:r>
      <w:proofErr w:type="gramStart"/>
      <w:r w:rsidRPr="00A21985">
        <w:rPr>
          <w:rFonts w:ascii="Times New Roman" w:hAnsi="Times New Roman"/>
          <w:sz w:val="22"/>
        </w:rPr>
        <w:t>rely</w:t>
      </w:r>
      <w:proofErr w:type="gramEnd"/>
      <w:r w:rsidRPr="00A21985">
        <w:rPr>
          <w:rFonts w:ascii="Times New Roman" w:hAnsi="Times New Roman"/>
          <w:sz w:val="22"/>
        </w:rPr>
        <w:t xml:space="preserve"> an alternative mechanism to detect the starting position</w:t>
      </w:r>
      <w:r>
        <w:rPr>
          <w:rFonts w:ascii="Times New Roman" w:hAnsi="Times New Roman"/>
          <w:sz w:val="22"/>
        </w:rPr>
        <w:t>.</w:t>
      </w:r>
      <w:r w:rsidR="00CC0DD4">
        <w:rPr>
          <w:rFonts w:ascii="Times New Roman" w:hAnsi="Times New Roman"/>
          <w:sz w:val="22"/>
        </w:rPr>
        <w:t xml:space="preserve"> This means additional UE complexity.</w:t>
      </w:r>
    </w:p>
    <w:p w:rsidR="00C6725F" w:rsidRDefault="00A21985">
      <w:pPr>
        <w:pStyle w:val="ListParagraph"/>
        <w:numPr>
          <w:ilvl w:val="0"/>
          <w:numId w:val="37"/>
        </w:numPr>
        <w:ind w:firstLineChars="0"/>
        <w:rPr>
          <w:rFonts w:ascii="Times New Roman" w:hAnsi="Times New Roman"/>
          <w:sz w:val="22"/>
        </w:rPr>
      </w:pPr>
      <w:r>
        <w:rPr>
          <w:rFonts w:ascii="Times New Roman" w:hAnsi="Times New Roman"/>
          <w:sz w:val="22"/>
        </w:rPr>
        <w:t>There may be additional specification impact due to</w:t>
      </w:r>
      <w:r w:rsidR="002A1BFC" w:rsidRPr="00A21985">
        <w:rPr>
          <w:rFonts w:ascii="Times New Roman" w:hAnsi="Times New Roman"/>
          <w:sz w:val="22"/>
        </w:rPr>
        <w:t xml:space="preserve"> </w:t>
      </w:r>
      <w:r>
        <w:rPr>
          <w:rFonts w:ascii="Times New Roman" w:hAnsi="Times New Roman"/>
          <w:sz w:val="22"/>
        </w:rPr>
        <w:t xml:space="preserve">the variation in </w:t>
      </w:r>
      <w:r w:rsidR="002A1BFC" w:rsidRPr="00A21985">
        <w:rPr>
          <w:rFonts w:ascii="Times New Roman" w:hAnsi="Times New Roman"/>
          <w:sz w:val="22"/>
        </w:rPr>
        <w:t xml:space="preserve">the number of remaining symbols in the </w:t>
      </w:r>
      <w:proofErr w:type="spellStart"/>
      <w:r w:rsidR="002A1BFC" w:rsidRPr="00A21985">
        <w:rPr>
          <w:rFonts w:ascii="Times New Roman" w:hAnsi="Times New Roman"/>
          <w:sz w:val="22"/>
        </w:rPr>
        <w:t>subframe</w:t>
      </w:r>
      <w:proofErr w:type="spellEnd"/>
      <w:r>
        <w:rPr>
          <w:rFonts w:ascii="Times New Roman" w:hAnsi="Times New Roman"/>
          <w:sz w:val="22"/>
        </w:rPr>
        <w:t>.</w:t>
      </w:r>
      <w:r w:rsidR="002A1BFC" w:rsidRPr="00A21985">
        <w:rPr>
          <w:rFonts w:ascii="Times New Roman" w:hAnsi="Times New Roman"/>
          <w:sz w:val="22"/>
        </w:rPr>
        <w:t xml:space="preserve"> </w:t>
      </w:r>
      <w:r>
        <w:rPr>
          <w:rFonts w:ascii="Times New Roman" w:hAnsi="Times New Roman"/>
          <w:sz w:val="22"/>
        </w:rPr>
        <w:t xml:space="preserve">For example, some modification may be necessary to ensure </w:t>
      </w:r>
      <w:r w:rsidR="002A1BFC" w:rsidRPr="00A21985">
        <w:rPr>
          <w:rFonts w:ascii="Times New Roman" w:hAnsi="Times New Roman"/>
          <w:sz w:val="22"/>
        </w:rPr>
        <w:t xml:space="preserve">the reliable transmission of EPDCCH </w:t>
      </w:r>
      <w:r>
        <w:rPr>
          <w:rFonts w:ascii="Times New Roman" w:hAnsi="Times New Roman"/>
          <w:sz w:val="22"/>
        </w:rPr>
        <w:t>since</w:t>
      </w:r>
      <w:r w:rsidR="002A1BFC" w:rsidRPr="00A21985">
        <w:rPr>
          <w:rFonts w:ascii="Times New Roman" w:hAnsi="Times New Roman"/>
          <w:sz w:val="22"/>
        </w:rPr>
        <w:t xml:space="preserve"> the number of remaining symbols is </w:t>
      </w:r>
      <w:r w:rsidR="00A51F2A" w:rsidRPr="00A51F2A">
        <w:rPr>
          <w:rFonts w:ascii="Times New Roman" w:hAnsi="Times New Roman"/>
          <w:sz w:val="22"/>
        </w:rPr>
        <w:t>small</w:t>
      </w:r>
      <w:r>
        <w:rPr>
          <w:rFonts w:ascii="Times New Roman" w:hAnsi="Times New Roman"/>
          <w:sz w:val="22"/>
        </w:rPr>
        <w:t xml:space="preserve">er than that in a regular </w:t>
      </w:r>
      <w:proofErr w:type="spellStart"/>
      <w:r>
        <w:rPr>
          <w:rFonts w:ascii="Times New Roman" w:hAnsi="Times New Roman"/>
          <w:sz w:val="22"/>
        </w:rPr>
        <w:t>subframe</w:t>
      </w:r>
      <w:proofErr w:type="spellEnd"/>
      <w:r w:rsidR="00A51F2A" w:rsidRPr="00A51F2A">
        <w:rPr>
          <w:rFonts w:ascii="Times New Roman" w:hAnsi="Times New Roman"/>
          <w:sz w:val="22"/>
        </w:rPr>
        <w:t>.</w:t>
      </w:r>
      <w:r w:rsidR="001A1BED">
        <w:rPr>
          <w:rFonts w:ascii="Times New Roman" w:hAnsi="Times New Roman"/>
          <w:sz w:val="22"/>
        </w:rPr>
        <w:t xml:space="preserve"> This would result in additional UE complexity.</w:t>
      </w:r>
    </w:p>
    <w:p w:rsidR="00C6725F" w:rsidRDefault="001A1BED">
      <w:pPr>
        <w:pStyle w:val="ListParagraph"/>
        <w:ind w:left="720" w:firstLineChars="0" w:firstLine="0"/>
        <w:rPr>
          <w:rFonts w:ascii="Times New Roman" w:hAnsi="Times New Roman"/>
          <w:sz w:val="22"/>
        </w:rPr>
      </w:pPr>
      <w:r>
        <w:rPr>
          <w:rFonts w:ascii="Times New Roman" w:hAnsi="Times New Roman"/>
          <w:sz w:val="22"/>
        </w:rPr>
        <w:t xml:space="preserve">For EPDCCH, there is a similar issue on reference signals for EPDCCH demodulation as in </w:t>
      </w:r>
      <w:r w:rsidR="0058181D">
        <w:rPr>
          <w:rFonts w:ascii="Times New Roman" w:hAnsi="Times New Roman"/>
          <w:sz w:val="22"/>
        </w:rPr>
        <w:t xml:space="preserve">Alternative </w:t>
      </w:r>
      <w:r>
        <w:rPr>
          <w:rFonts w:ascii="Times New Roman" w:hAnsi="Times New Roman"/>
          <w:sz w:val="22"/>
        </w:rPr>
        <w:t xml:space="preserve">1. However, EPDCCH is demodulated using DMRS, similar to PDSCH. So as long as DMRS-based transmission scheme is supported for PDSCH in the partial </w:t>
      </w:r>
      <w:proofErr w:type="spellStart"/>
      <w:r>
        <w:rPr>
          <w:rFonts w:ascii="Times New Roman" w:hAnsi="Times New Roman"/>
          <w:sz w:val="22"/>
        </w:rPr>
        <w:t>subframe</w:t>
      </w:r>
      <w:proofErr w:type="spellEnd"/>
      <w:r>
        <w:rPr>
          <w:rFonts w:ascii="Times New Roman" w:hAnsi="Times New Roman"/>
          <w:sz w:val="22"/>
        </w:rPr>
        <w:t>, the same approach can be used for EPDCCH.</w:t>
      </w:r>
      <w:r w:rsidR="00A21985">
        <w:rPr>
          <w:rFonts w:ascii="Times New Roman" w:hAnsi="Times New Roman"/>
          <w:sz w:val="22"/>
        </w:rPr>
        <w:t xml:space="preserve"> </w:t>
      </w:r>
    </w:p>
    <w:p w:rsidR="0063545E" w:rsidRDefault="00180512" w:rsidP="00584452">
      <w:pPr>
        <w:pStyle w:val="ListParagraph"/>
        <w:numPr>
          <w:ilvl w:val="0"/>
          <w:numId w:val="35"/>
        </w:numPr>
        <w:ind w:firstLineChars="0"/>
        <w:rPr>
          <w:rFonts w:ascii="Times New Roman" w:hAnsi="Times New Roman"/>
          <w:sz w:val="22"/>
        </w:rPr>
      </w:pPr>
      <w:r>
        <w:rPr>
          <w:rFonts w:ascii="Times New Roman" w:hAnsi="Times New Roman"/>
          <w:sz w:val="22"/>
        </w:rPr>
        <w:t>Self</w:t>
      </w:r>
      <w:r w:rsidR="0063545E">
        <w:rPr>
          <w:rFonts w:ascii="Times New Roman" w:hAnsi="Times New Roman"/>
          <w:sz w:val="22"/>
        </w:rPr>
        <w:t xml:space="preserve"> scheduling with </w:t>
      </w:r>
      <w:r>
        <w:rPr>
          <w:rFonts w:ascii="Times New Roman" w:hAnsi="Times New Roman"/>
          <w:sz w:val="22"/>
        </w:rPr>
        <w:t>(E)</w:t>
      </w:r>
      <w:r w:rsidR="0063545E">
        <w:rPr>
          <w:rFonts w:ascii="Times New Roman" w:hAnsi="Times New Roman"/>
          <w:sz w:val="22"/>
        </w:rPr>
        <w:t xml:space="preserve">PDCCH </w:t>
      </w:r>
      <w:r>
        <w:rPr>
          <w:rFonts w:ascii="Times New Roman" w:hAnsi="Times New Roman"/>
          <w:sz w:val="22"/>
        </w:rPr>
        <w:t xml:space="preserve">in the </w:t>
      </w:r>
      <w:r w:rsidR="009B0B0C">
        <w:rPr>
          <w:rFonts w:ascii="Times New Roman" w:hAnsi="Times New Roman"/>
          <w:sz w:val="22"/>
        </w:rPr>
        <w:t xml:space="preserve">subsequent full </w:t>
      </w:r>
      <w:proofErr w:type="spellStart"/>
      <w:r>
        <w:rPr>
          <w:rFonts w:ascii="Times New Roman" w:hAnsi="Times New Roman"/>
          <w:sz w:val="22"/>
        </w:rPr>
        <w:t>subframe</w:t>
      </w:r>
      <w:proofErr w:type="spellEnd"/>
    </w:p>
    <w:p w:rsidR="001A1BED" w:rsidRDefault="001A1BED" w:rsidP="00180512">
      <w:pPr>
        <w:pStyle w:val="ListParagraph"/>
        <w:ind w:left="720" w:firstLineChars="0" w:firstLine="0"/>
        <w:rPr>
          <w:rFonts w:ascii="Times New Roman" w:hAnsi="Times New Roman"/>
          <w:sz w:val="22"/>
        </w:rPr>
      </w:pPr>
      <w:r>
        <w:rPr>
          <w:rFonts w:ascii="Times New Roman" w:hAnsi="Times New Roman"/>
          <w:sz w:val="22"/>
        </w:rPr>
        <w:t xml:space="preserve">DCI for the current partial </w:t>
      </w:r>
      <w:proofErr w:type="spellStart"/>
      <w:r>
        <w:rPr>
          <w:rFonts w:ascii="Times New Roman" w:hAnsi="Times New Roman"/>
          <w:sz w:val="22"/>
        </w:rPr>
        <w:t>subframe</w:t>
      </w:r>
      <w:proofErr w:type="spellEnd"/>
      <w:r>
        <w:rPr>
          <w:rFonts w:ascii="Times New Roman" w:hAnsi="Times New Roman"/>
          <w:sz w:val="22"/>
        </w:rPr>
        <w:t xml:space="preserve"> can be transmitted in the next </w:t>
      </w:r>
      <w:proofErr w:type="spellStart"/>
      <w:r>
        <w:rPr>
          <w:rFonts w:ascii="Times New Roman" w:hAnsi="Times New Roman"/>
          <w:sz w:val="22"/>
        </w:rPr>
        <w:t>subframe</w:t>
      </w:r>
      <w:proofErr w:type="spellEnd"/>
      <w:r>
        <w:rPr>
          <w:rFonts w:ascii="Times New Roman" w:hAnsi="Times New Roman"/>
          <w:sz w:val="22"/>
        </w:rPr>
        <w:t xml:space="preserve"> using (E</w:t>
      </w:r>
      <w:proofErr w:type="gramStart"/>
      <w:r>
        <w:rPr>
          <w:rFonts w:ascii="Times New Roman" w:hAnsi="Times New Roman"/>
          <w:sz w:val="22"/>
        </w:rPr>
        <w:t>)PDCCH</w:t>
      </w:r>
      <w:proofErr w:type="gramEnd"/>
      <w:r>
        <w:rPr>
          <w:rFonts w:ascii="Times New Roman" w:hAnsi="Times New Roman"/>
          <w:sz w:val="22"/>
        </w:rPr>
        <w:t xml:space="preserve"> on the same LAA carrier.</w:t>
      </w:r>
    </w:p>
    <w:p w:rsidR="00CC0DD4" w:rsidRDefault="00CC0DD4" w:rsidP="00180512">
      <w:pPr>
        <w:pStyle w:val="ListParagraph"/>
        <w:ind w:left="720" w:firstLineChars="0" w:firstLine="0"/>
        <w:rPr>
          <w:rFonts w:ascii="Times New Roman" w:hAnsi="Times New Roman"/>
          <w:sz w:val="22"/>
        </w:rPr>
      </w:pPr>
      <w:r>
        <w:rPr>
          <w:rFonts w:ascii="Times New Roman" w:hAnsi="Times New Roman"/>
          <w:sz w:val="22"/>
        </w:rPr>
        <w:t>Pros:</w:t>
      </w:r>
    </w:p>
    <w:p w:rsidR="00C6725F" w:rsidRDefault="001A1BED">
      <w:pPr>
        <w:pStyle w:val="ListParagraph"/>
        <w:numPr>
          <w:ilvl w:val="0"/>
          <w:numId w:val="38"/>
        </w:numPr>
        <w:ind w:firstLineChars="0"/>
        <w:rPr>
          <w:rFonts w:ascii="Times New Roman" w:hAnsi="Times New Roman"/>
          <w:sz w:val="22"/>
        </w:rPr>
      </w:pPr>
      <w:r>
        <w:rPr>
          <w:rFonts w:ascii="Times New Roman" w:hAnsi="Times New Roman"/>
          <w:sz w:val="22"/>
        </w:rPr>
        <w:t>No or little change on (E</w:t>
      </w:r>
      <w:proofErr w:type="gramStart"/>
      <w:r>
        <w:rPr>
          <w:rFonts w:ascii="Times New Roman" w:hAnsi="Times New Roman"/>
          <w:sz w:val="22"/>
        </w:rPr>
        <w:t>)PDCCH</w:t>
      </w:r>
      <w:proofErr w:type="gramEnd"/>
      <w:r>
        <w:rPr>
          <w:rFonts w:ascii="Times New Roman" w:hAnsi="Times New Roman"/>
          <w:sz w:val="22"/>
        </w:rPr>
        <w:t xml:space="preserve"> transmission/decoding in either specifications or UE implementation.</w:t>
      </w:r>
    </w:p>
    <w:p w:rsidR="00C6725F" w:rsidRDefault="00CC0DD4">
      <w:pPr>
        <w:pStyle w:val="ListParagraph"/>
        <w:numPr>
          <w:ilvl w:val="0"/>
          <w:numId w:val="38"/>
        </w:numPr>
        <w:ind w:firstLineChars="0"/>
        <w:rPr>
          <w:rFonts w:ascii="Times New Roman" w:hAnsi="Times New Roman"/>
          <w:sz w:val="22"/>
        </w:rPr>
      </w:pPr>
      <w:r>
        <w:rPr>
          <w:rFonts w:ascii="Times New Roman" w:hAnsi="Times New Roman"/>
          <w:sz w:val="22"/>
        </w:rPr>
        <w:t xml:space="preserve">The starting position of PDSCH in the partial </w:t>
      </w:r>
      <w:proofErr w:type="spellStart"/>
      <w:r>
        <w:rPr>
          <w:rFonts w:ascii="Times New Roman" w:hAnsi="Times New Roman"/>
          <w:sz w:val="22"/>
        </w:rPr>
        <w:t>subframe</w:t>
      </w:r>
      <w:proofErr w:type="spellEnd"/>
      <w:r>
        <w:rPr>
          <w:rFonts w:ascii="Times New Roman" w:hAnsi="Times New Roman"/>
          <w:sz w:val="22"/>
        </w:rPr>
        <w:t xml:space="preserve"> can be indicated in the DCI. So no blind detection or alternative mechanism is required at the UE to detect the starting position.</w:t>
      </w:r>
    </w:p>
    <w:p w:rsidR="00180512" w:rsidRDefault="001A1BED" w:rsidP="00180512">
      <w:pPr>
        <w:pStyle w:val="ListParagraph"/>
        <w:ind w:left="720" w:firstLineChars="0" w:firstLine="0"/>
        <w:rPr>
          <w:rFonts w:ascii="Times New Roman" w:hAnsi="Times New Roman"/>
          <w:sz w:val="22"/>
        </w:rPr>
      </w:pPr>
      <w:r>
        <w:rPr>
          <w:rFonts w:ascii="Times New Roman" w:hAnsi="Times New Roman"/>
          <w:sz w:val="22"/>
        </w:rPr>
        <w:t xml:space="preserve">Cons: </w:t>
      </w:r>
      <w:r w:rsidR="00180512">
        <w:rPr>
          <w:rFonts w:ascii="Times New Roman" w:hAnsi="Times New Roman"/>
          <w:sz w:val="22"/>
        </w:rPr>
        <w:t xml:space="preserve">When DCI is transmitted in the next </w:t>
      </w:r>
      <w:proofErr w:type="spellStart"/>
      <w:r w:rsidR="00180512">
        <w:rPr>
          <w:rFonts w:ascii="Times New Roman" w:hAnsi="Times New Roman"/>
          <w:sz w:val="22"/>
        </w:rPr>
        <w:t>subframe</w:t>
      </w:r>
      <w:proofErr w:type="spellEnd"/>
      <w:r w:rsidR="00180512">
        <w:rPr>
          <w:rFonts w:ascii="Times New Roman" w:hAnsi="Times New Roman"/>
          <w:sz w:val="22"/>
        </w:rPr>
        <w:t xml:space="preserve">, </w:t>
      </w:r>
      <w:r w:rsidR="00180512" w:rsidRPr="00180512">
        <w:rPr>
          <w:rFonts w:ascii="Times New Roman" w:hAnsi="Times New Roman"/>
          <w:sz w:val="22"/>
        </w:rPr>
        <w:t xml:space="preserve">it requires the UE to buffer all the data symbols </w:t>
      </w:r>
      <w:r>
        <w:rPr>
          <w:rFonts w:ascii="Times New Roman" w:hAnsi="Times New Roman"/>
          <w:sz w:val="22"/>
        </w:rPr>
        <w:t xml:space="preserve">before DCI is successfully decoded </w:t>
      </w:r>
      <w:r w:rsidR="00180512" w:rsidRPr="00180512">
        <w:rPr>
          <w:rFonts w:ascii="Times New Roman" w:hAnsi="Times New Roman"/>
          <w:sz w:val="22"/>
        </w:rPr>
        <w:t xml:space="preserve">in the next </w:t>
      </w:r>
      <w:proofErr w:type="spellStart"/>
      <w:r w:rsidR="00180512" w:rsidRPr="00180512">
        <w:rPr>
          <w:rFonts w:ascii="Times New Roman" w:hAnsi="Times New Roman"/>
          <w:sz w:val="22"/>
        </w:rPr>
        <w:t>subframe</w:t>
      </w:r>
      <w:proofErr w:type="spellEnd"/>
      <w:r w:rsidR="00180512" w:rsidRPr="00180512">
        <w:rPr>
          <w:rFonts w:ascii="Times New Roman" w:hAnsi="Times New Roman"/>
          <w:sz w:val="22"/>
        </w:rPr>
        <w:t>. This requires more UE buffering</w:t>
      </w:r>
      <w:r>
        <w:rPr>
          <w:rFonts w:ascii="Times New Roman" w:hAnsi="Times New Roman"/>
          <w:sz w:val="22"/>
        </w:rPr>
        <w:t xml:space="preserve"> compared to the legacy behavior</w:t>
      </w:r>
      <w:r w:rsidR="00180512" w:rsidRPr="00180512">
        <w:rPr>
          <w:rFonts w:ascii="Times New Roman" w:hAnsi="Times New Roman"/>
          <w:sz w:val="22"/>
        </w:rPr>
        <w:t>.</w:t>
      </w:r>
      <w:r>
        <w:rPr>
          <w:rFonts w:ascii="Times New Roman" w:hAnsi="Times New Roman"/>
          <w:sz w:val="22"/>
        </w:rPr>
        <w:t xml:space="preserve"> E.g. comparing DCI in PDCCH (or </w:t>
      </w:r>
      <w:r>
        <w:rPr>
          <w:rFonts w:ascii="Times New Roman" w:hAnsi="Times New Roman"/>
          <w:sz w:val="22"/>
        </w:rPr>
        <w:lastRenderedPageBreak/>
        <w:t xml:space="preserve">EPDCCH) in the next </w:t>
      </w:r>
      <w:proofErr w:type="spellStart"/>
      <w:r>
        <w:rPr>
          <w:rFonts w:ascii="Times New Roman" w:hAnsi="Times New Roman"/>
          <w:sz w:val="22"/>
        </w:rPr>
        <w:t>subframe</w:t>
      </w:r>
      <w:proofErr w:type="spellEnd"/>
      <w:r>
        <w:rPr>
          <w:rFonts w:ascii="Times New Roman" w:hAnsi="Times New Roman"/>
          <w:sz w:val="22"/>
        </w:rPr>
        <w:t xml:space="preserve"> vs. in the current </w:t>
      </w:r>
      <w:proofErr w:type="spellStart"/>
      <w:r>
        <w:rPr>
          <w:rFonts w:ascii="Times New Roman" w:hAnsi="Times New Roman"/>
          <w:sz w:val="22"/>
        </w:rPr>
        <w:t>subframe</w:t>
      </w:r>
      <w:proofErr w:type="spellEnd"/>
      <w:r>
        <w:rPr>
          <w:rFonts w:ascii="Times New Roman" w:hAnsi="Times New Roman"/>
          <w:sz w:val="22"/>
        </w:rPr>
        <w:t xml:space="preserve">, it requires roughly additional buffering of a whole </w:t>
      </w:r>
      <w:proofErr w:type="spellStart"/>
      <w:r>
        <w:rPr>
          <w:rFonts w:ascii="Times New Roman" w:hAnsi="Times New Roman"/>
          <w:sz w:val="22"/>
        </w:rPr>
        <w:t>subframe</w:t>
      </w:r>
      <w:proofErr w:type="spellEnd"/>
      <w:r>
        <w:rPr>
          <w:rFonts w:ascii="Times New Roman" w:hAnsi="Times New Roman"/>
          <w:sz w:val="22"/>
        </w:rPr>
        <w:t>.</w:t>
      </w:r>
    </w:p>
    <w:p w:rsidR="0063545E" w:rsidRDefault="0063545E" w:rsidP="00584452">
      <w:pPr>
        <w:pStyle w:val="ListParagraph"/>
        <w:numPr>
          <w:ilvl w:val="0"/>
          <w:numId w:val="35"/>
        </w:numPr>
        <w:ind w:firstLineChars="0"/>
        <w:rPr>
          <w:rFonts w:ascii="Times New Roman" w:hAnsi="Times New Roman"/>
          <w:sz w:val="22"/>
        </w:rPr>
      </w:pPr>
      <w:r>
        <w:rPr>
          <w:rFonts w:ascii="Times New Roman" w:hAnsi="Times New Roman"/>
          <w:sz w:val="22"/>
        </w:rPr>
        <w:t xml:space="preserve">Cross-carrier scheduling with </w:t>
      </w:r>
      <w:r w:rsidR="00180512">
        <w:rPr>
          <w:rFonts w:ascii="Times New Roman" w:hAnsi="Times New Roman"/>
          <w:sz w:val="22"/>
        </w:rPr>
        <w:t>(</w:t>
      </w:r>
      <w:r>
        <w:rPr>
          <w:rFonts w:ascii="Times New Roman" w:hAnsi="Times New Roman"/>
          <w:sz w:val="22"/>
        </w:rPr>
        <w:t>E</w:t>
      </w:r>
      <w:r w:rsidR="00180512">
        <w:rPr>
          <w:rFonts w:ascii="Times New Roman" w:hAnsi="Times New Roman"/>
          <w:sz w:val="22"/>
        </w:rPr>
        <w:t>)</w:t>
      </w:r>
      <w:r>
        <w:rPr>
          <w:rFonts w:ascii="Times New Roman" w:hAnsi="Times New Roman"/>
          <w:sz w:val="22"/>
        </w:rPr>
        <w:t>PDCCH from a licensed carrier</w:t>
      </w:r>
      <w:r w:rsidR="00CC0DD4">
        <w:rPr>
          <w:rFonts w:ascii="Times New Roman" w:hAnsi="Times New Roman"/>
          <w:sz w:val="22"/>
        </w:rPr>
        <w:t xml:space="preserve"> in the </w:t>
      </w:r>
      <w:r w:rsidR="009B0B0C">
        <w:rPr>
          <w:rFonts w:ascii="Times New Roman" w:hAnsi="Times New Roman"/>
          <w:sz w:val="22"/>
        </w:rPr>
        <w:t xml:space="preserve">subsequent full </w:t>
      </w:r>
      <w:proofErr w:type="spellStart"/>
      <w:r w:rsidR="00CC0DD4">
        <w:rPr>
          <w:rFonts w:ascii="Times New Roman" w:hAnsi="Times New Roman"/>
          <w:sz w:val="22"/>
        </w:rPr>
        <w:t>subframe</w:t>
      </w:r>
      <w:proofErr w:type="spellEnd"/>
    </w:p>
    <w:p w:rsidR="0063545E" w:rsidRPr="0063545E" w:rsidRDefault="00CC0DD4" w:rsidP="004D18E9">
      <w:pPr>
        <w:ind w:left="720"/>
      </w:pPr>
      <w:r>
        <w:rPr>
          <w:lang w:val="en-US"/>
        </w:rPr>
        <w:t xml:space="preserve">This is similar to </w:t>
      </w:r>
      <w:r w:rsidR="0058181D">
        <w:t xml:space="preserve">Alternative </w:t>
      </w:r>
      <w:r>
        <w:rPr>
          <w:lang w:val="en-US"/>
        </w:rPr>
        <w:t xml:space="preserve">3 except that cross-carrier scheduling is used instead of self-scheduling. </w:t>
      </w:r>
      <w:r>
        <w:t>It</w:t>
      </w:r>
      <w:r w:rsidR="00180512">
        <w:t xml:space="preserve"> has similar </w:t>
      </w:r>
      <w:r>
        <w:t>pros and cons</w:t>
      </w:r>
      <w:r w:rsidR="00180512">
        <w:t xml:space="preserve"> as </w:t>
      </w:r>
      <w:r w:rsidR="0058181D">
        <w:t xml:space="preserve">Alternative </w:t>
      </w:r>
      <w:r w:rsidR="00180512">
        <w:t>3.</w:t>
      </w:r>
    </w:p>
    <w:p w:rsidR="002602EA" w:rsidRDefault="002A1BFC" w:rsidP="00D13696">
      <w:pPr>
        <w:rPr>
          <w:lang w:eastAsia="zh-CN"/>
        </w:rPr>
      </w:pPr>
      <w:r>
        <w:rPr>
          <w:lang w:eastAsia="zh-CN"/>
        </w:rPr>
        <w:t xml:space="preserve">Comparing these different approaches, </w:t>
      </w:r>
      <w:r w:rsidR="0058181D">
        <w:t xml:space="preserve">Alternatives </w:t>
      </w:r>
      <w:r>
        <w:rPr>
          <w:lang w:eastAsia="zh-CN"/>
        </w:rPr>
        <w:t xml:space="preserve">3 and 4 requires </w:t>
      </w:r>
      <w:r w:rsidR="00CC0DD4">
        <w:rPr>
          <w:lang w:eastAsia="zh-CN"/>
        </w:rPr>
        <w:t xml:space="preserve">minimum </w:t>
      </w:r>
      <w:r>
        <w:rPr>
          <w:lang w:eastAsia="zh-CN"/>
        </w:rPr>
        <w:t>change in the DL control channel</w:t>
      </w:r>
      <w:r w:rsidR="00CC0DD4">
        <w:rPr>
          <w:lang w:eastAsia="zh-CN"/>
        </w:rPr>
        <w:t xml:space="preserve">, and it requires no blind detection </w:t>
      </w:r>
      <w:r w:rsidR="00E57A03">
        <w:rPr>
          <w:lang w:eastAsia="zh-CN"/>
        </w:rPr>
        <w:t>on the starting position of the transmission</w:t>
      </w:r>
      <w:r>
        <w:rPr>
          <w:lang w:eastAsia="zh-CN"/>
        </w:rPr>
        <w:t xml:space="preserve">, but it can require </w:t>
      </w:r>
      <w:r w:rsidR="00CC0DD4">
        <w:rPr>
          <w:lang w:eastAsia="zh-CN"/>
        </w:rPr>
        <w:t xml:space="preserve">up to one </w:t>
      </w:r>
      <w:proofErr w:type="spellStart"/>
      <w:r w:rsidR="00CC0DD4">
        <w:rPr>
          <w:lang w:eastAsia="zh-CN"/>
        </w:rPr>
        <w:t>subframe</w:t>
      </w:r>
      <w:proofErr w:type="spellEnd"/>
      <w:r w:rsidR="00CC0DD4">
        <w:rPr>
          <w:lang w:eastAsia="zh-CN"/>
        </w:rPr>
        <w:t xml:space="preserve"> additional</w:t>
      </w:r>
      <w:r>
        <w:rPr>
          <w:lang w:eastAsia="zh-CN"/>
        </w:rPr>
        <w:t xml:space="preserve"> buffering </w:t>
      </w:r>
      <w:r w:rsidR="00CC0DD4">
        <w:rPr>
          <w:lang w:eastAsia="zh-CN"/>
        </w:rPr>
        <w:t>at the UE</w:t>
      </w:r>
      <w:r>
        <w:rPr>
          <w:lang w:eastAsia="zh-CN"/>
        </w:rPr>
        <w:t xml:space="preserve">. </w:t>
      </w:r>
      <w:r w:rsidR="0058181D">
        <w:t xml:space="preserve">Alternatives </w:t>
      </w:r>
      <w:r>
        <w:rPr>
          <w:lang w:eastAsia="zh-CN"/>
        </w:rPr>
        <w:t>1 and 2 on the other hand</w:t>
      </w:r>
      <w:r w:rsidR="00E57A03">
        <w:rPr>
          <w:lang w:eastAsia="zh-CN"/>
        </w:rPr>
        <w:t xml:space="preserve"> do not require additional buffering, but they</w:t>
      </w:r>
      <w:r>
        <w:rPr>
          <w:lang w:eastAsia="zh-CN"/>
        </w:rPr>
        <w:t xml:space="preserve"> involve</w:t>
      </w:r>
      <w:r w:rsidR="00E57A03">
        <w:rPr>
          <w:lang w:eastAsia="zh-CN"/>
        </w:rPr>
        <w:t xml:space="preserve"> more specification impact and UE complexity to handle</w:t>
      </w:r>
      <w:r>
        <w:rPr>
          <w:lang w:eastAsia="zh-CN"/>
        </w:rPr>
        <w:t xml:space="preserve"> a new (E</w:t>
      </w:r>
      <w:proofErr w:type="gramStart"/>
      <w:r>
        <w:rPr>
          <w:lang w:eastAsia="zh-CN"/>
        </w:rPr>
        <w:t>)PDCCH</w:t>
      </w:r>
      <w:proofErr w:type="gramEnd"/>
      <w:r w:rsidR="00E57A03">
        <w:rPr>
          <w:lang w:eastAsia="zh-CN"/>
        </w:rPr>
        <w:t>, and the UE also needs to blindly detect the starting position of the transmission</w:t>
      </w:r>
      <w:r>
        <w:rPr>
          <w:lang w:eastAsia="zh-CN"/>
        </w:rPr>
        <w:t>.</w:t>
      </w:r>
    </w:p>
    <w:p w:rsidR="00E57A03" w:rsidRDefault="00E57A03" w:rsidP="00D13696">
      <w:pPr>
        <w:rPr>
          <w:lang w:eastAsia="zh-CN"/>
        </w:rPr>
      </w:pPr>
      <w:r>
        <w:rPr>
          <w:lang w:eastAsia="zh-CN"/>
        </w:rPr>
        <w:t xml:space="preserve">Weighing the pros and cons of these approaches, it </w:t>
      </w:r>
      <w:r w:rsidR="00BE4A2A">
        <w:rPr>
          <w:lang w:eastAsia="zh-CN"/>
        </w:rPr>
        <w:t>seems</w:t>
      </w:r>
      <w:r>
        <w:rPr>
          <w:lang w:eastAsia="zh-CN"/>
        </w:rPr>
        <w:t xml:space="preserve"> worthwhile to</w:t>
      </w:r>
      <w:r w:rsidR="00BE4A2A">
        <w:rPr>
          <w:lang w:eastAsia="zh-CN"/>
        </w:rPr>
        <w:t xml:space="preserve"> consider </w:t>
      </w:r>
      <w:r w:rsidR="0058181D">
        <w:t xml:space="preserve">Alternatives </w:t>
      </w:r>
      <w:r w:rsidR="00BE4A2A">
        <w:rPr>
          <w:lang w:eastAsia="zh-CN"/>
        </w:rPr>
        <w:t xml:space="preserve">3 and 4 </w:t>
      </w:r>
      <w:r w:rsidR="0058181D">
        <w:rPr>
          <w:lang w:eastAsia="zh-CN"/>
        </w:rPr>
        <w:t>which</w:t>
      </w:r>
      <w:r>
        <w:rPr>
          <w:lang w:eastAsia="zh-CN"/>
        </w:rPr>
        <w:t xml:space="preserve"> add additional buffering capability at the UE to avoid the complexity associated with modifying (E</w:t>
      </w:r>
      <w:proofErr w:type="gramStart"/>
      <w:r>
        <w:rPr>
          <w:lang w:eastAsia="zh-CN"/>
        </w:rPr>
        <w:t>)PDCCH</w:t>
      </w:r>
      <w:proofErr w:type="gramEnd"/>
      <w:r>
        <w:rPr>
          <w:lang w:eastAsia="zh-CN"/>
        </w:rPr>
        <w:t xml:space="preserve"> and blind detection of the starting position.</w:t>
      </w:r>
      <w:r w:rsidR="000A5090">
        <w:rPr>
          <w:lang w:eastAsia="zh-CN"/>
        </w:rPr>
        <w:t xml:space="preserve"> In addition, </w:t>
      </w:r>
      <w:r w:rsidR="0058181D">
        <w:t xml:space="preserve">Alternatives </w:t>
      </w:r>
      <w:r w:rsidR="000A5090">
        <w:rPr>
          <w:lang w:eastAsia="zh-CN"/>
        </w:rPr>
        <w:t xml:space="preserve">3 and 4 allow a unified approach to support self-scheduling and cross-carrier scheduling, while cross-carrier scheduling cannot be supported with </w:t>
      </w:r>
      <w:r w:rsidR="0058181D">
        <w:t xml:space="preserve">Alternatives </w:t>
      </w:r>
      <w:r w:rsidR="000A5090">
        <w:rPr>
          <w:lang w:eastAsia="zh-CN"/>
        </w:rPr>
        <w:t>1 and 2.</w:t>
      </w:r>
      <w:r w:rsidR="00BE4A2A">
        <w:rPr>
          <w:lang w:eastAsia="zh-CN"/>
        </w:rPr>
        <w:t xml:space="preserve"> Of course this depends on how much UE cost is associated with the additional buffering needed.</w:t>
      </w:r>
    </w:p>
    <w:p w:rsidR="0058181D" w:rsidRDefault="0058181D" w:rsidP="00D13696">
      <w:pPr>
        <w:rPr>
          <w:lang w:eastAsia="zh-CN"/>
        </w:rPr>
      </w:pPr>
    </w:p>
    <w:p w:rsidR="000A5090" w:rsidRDefault="00A51F2A" w:rsidP="00D13696">
      <w:pPr>
        <w:rPr>
          <w:lang w:eastAsia="zh-CN"/>
        </w:rPr>
      </w:pPr>
      <w:r w:rsidRPr="00A51F2A">
        <w:rPr>
          <w:b/>
          <w:lang w:eastAsia="zh-CN"/>
        </w:rPr>
        <w:t xml:space="preserve">Proposal </w:t>
      </w:r>
      <w:r w:rsidR="00BE4A2A">
        <w:rPr>
          <w:b/>
          <w:lang w:eastAsia="zh-CN"/>
        </w:rPr>
        <w:t>3</w:t>
      </w:r>
      <w:r w:rsidR="000A5090">
        <w:rPr>
          <w:lang w:eastAsia="zh-CN"/>
        </w:rPr>
        <w:t xml:space="preserve">: </w:t>
      </w:r>
      <w:r w:rsidR="0058181D">
        <w:rPr>
          <w:lang w:eastAsia="zh-CN"/>
        </w:rPr>
        <w:t>If option 1 is adopted, i</w:t>
      </w:r>
      <w:r w:rsidR="000A5090">
        <w:rPr>
          <w:lang w:eastAsia="zh-CN"/>
        </w:rPr>
        <w:t xml:space="preserve">t </w:t>
      </w:r>
      <w:r w:rsidR="00BE4A2A">
        <w:rPr>
          <w:lang w:eastAsia="zh-CN"/>
        </w:rPr>
        <w:t>should be considered</w:t>
      </w:r>
      <w:r w:rsidR="000A5090">
        <w:rPr>
          <w:lang w:eastAsia="zh-CN"/>
        </w:rPr>
        <w:t xml:space="preserve"> to use (E</w:t>
      </w:r>
      <w:proofErr w:type="gramStart"/>
      <w:r w:rsidR="000A5090">
        <w:rPr>
          <w:lang w:eastAsia="zh-CN"/>
        </w:rPr>
        <w:t>)PDCCH</w:t>
      </w:r>
      <w:proofErr w:type="gramEnd"/>
      <w:r w:rsidR="000A5090">
        <w:rPr>
          <w:lang w:eastAsia="zh-CN"/>
        </w:rPr>
        <w:t xml:space="preserve"> in the next </w:t>
      </w:r>
      <w:proofErr w:type="spellStart"/>
      <w:r w:rsidR="000A5090">
        <w:rPr>
          <w:lang w:eastAsia="zh-CN"/>
        </w:rPr>
        <w:t>subframe</w:t>
      </w:r>
      <w:proofErr w:type="spellEnd"/>
      <w:r w:rsidR="000A5090">
        <w:rPr>
          <w:lang w:eastAsia="zh-CN"/>
        </w:rPr>
        <w:t xml:space="preserve"> for either self-scheduling or cross-carrier scheduling to carry DCI for the initial partial </w:t>
      </w:r>
      <w:proofErr w:type="spellStart"/>
      <w:r w:rsidR="000A5090">
        <w:rPr>
          <w:lang w:eastAsia="zh-CN"/>
        </w:rPr>
        <w:t>subframe</w:t>
      </w:r>
      <w:proofErr w:type="spellEnd"/>
      <w:r w:rsidR="000A5090">
        <w:rPr>
          <w:lang w:eastAsia="zh-CN"/>
        </w:rPr>
        <w:t xml:space="preserve"> in LAA DL.</w:t>
      </w:r>
    </w:p>
    <w:p w:rsidR="000A5090" w:rsidRDefault="000A5090" w:rsidP="00D13696">
      <w:pPr>
        <w:rPr>
          <w:lang w:eastAsia="zh-CN"/>
        </w:rPr>
      </w:pPr>
    </w:p>
    <w:p w:rsidR="00BE4A2A" w:rsidRDefault="00BE4A2A" w:rsidP="00D13696">
      <w:pPr>
        <w:rPr>
          <w:lang w:eastAsia="zh-CN"/>
        </w:rPr>
      </w:pPr>
      <w:r>
        <w:rPr>
          <w:lang w:eastAsia="zh-CN"/>
        </w:rPr>
        <w:t xml:space="preserve">With </w:t>
      </w:r>
      <w:r w:rsidR="0058181D">
        <w:t xml:space="preserve">Alternative </w:t>
      </w:r>
      <w:r>
        <w:rPr>
          <w:lang w:eastAsia="zh-CN"/>
        </w:rPr>
        <w:t>3</w:t>
      </w:r>
      <w:r w:rsidR="0058181D">
        <w:rPr>
          <w:lang w:eastAsia="zh-CN"/>
        </w:rPr>
        <w:t xml:space="preserve"> </w:t>
      </w:r>
      <w:r>
        <w:rPr>
          <w:lang w:eastAsia="zh-CN"/>
        </w:rPr>
        <w:t xml:space="preserve">or 4, other than having separate DCI for the partial </w:t>
      </w:r>
      <w:proofErr w:type="spellStart"/>
      <w:r>
        <w:rPr>
          <w:lang w:eastAsia="zh-CN"/>
        </w:rPr>
        <w:t>subfrrame</w:t>
      </w:r>
      <w:proofErr w:type="spellEnd"/>
      <w:r>
        <w:rPr>
          <w:lang w:eastAsia="zh-CN"/>
        </w:rPr>
        <w:t xml:space="preserve"> and the full </w:t>
      </w:r>
      <w:proofErr w:type="spellStart"/>
      <w:r>
        <w:rPr>
          <w:lang w:eastAsia="zh-CN"/>
        </w:rPr>
        <w:t>subframe</w:t>
      </w:r>
      <w:proofErr w:type="spellEnd"/>
      <w:r>
        <w:rPr>
          <w:lang w:eastAsia="zh-CN"/>
        </w:rPr>
        <w:t xml:space="preserve">, one optimization that can be done to reduce the overhead is to share the same DCI for two </w:t>
      </w:r>
      <w:proofErr w:type="spellStart"/>
      <w:r>
        <w:rPr>
          <w:lang w:eastAsia="zh-CN"/>
        </w:rPr>
        <w:t>subframes</w:t>
      </w:r>
      <w:proofErr w:type="spellEnd"/>
      <w:r>
        <w:rPr>
          <w:lang w:eastAsia="zh-CN"/>
        </w:rPr>
        <w:t>, e.g. the same MCS and resource allocation, even though they carry independent transport blocks.</w:t>
      </w:r>
    </w:p>
    <w:p w:rsidR="0058181D" w:rsidRDefault="0058181D" w:rsidP="0058181D">
      <w:pPr>
        <w:rPr>
          <w:lang w:eastAsia="zh-CN"/>
        </w:rPr>
      </w:pPr>
    </w:p>
    <w:p w:rsidR="0058181D" w:rsidRPr="0058181D" w:rsidRDefault="0058181D" w:rsidP="0058181D">
      <w:pPr>
        <w:rPr>
          <w:b/>
          <w:u w:val="single"/>
          <w:lang w:eastAsia="zh-CN"/>
        </w:rPr>
      </w:pPr>
      <w:r w:rsidRPr="0058181D">
        <w:rPr>
          <w:b/>
          <w:u w:val="single"/>
          <w:lang w:eastAsia="zh-CN"/>
        </w:rPr>
        <w:t>Option 3</w:t>
      </w:r>
    </w:p>
    <w:p w:rsidR="0058181D" w:rsidRDefault="0058181D" w:rsidP="0058181D">
      <w:pPr>
        <w:rPr>
          <w:lang w:eastAsia="zh-CN"/>
        </w:rPr>
      </w:pPr>
      <w:r>
        <w:rPr>
          <w:lang w:eastAsia="zh-CN"/>
        </w:rPr>
        <w:t>The consideration on DCI delivery for option 3 is similar to that for option 1 to a large extent.</w:t>
      </w:r>
    </w:p>
    <w:p w:rsidR="00551B15" w:rsidRDefault="00551B15" w:rsidP="0058181D">
      <w:pPr>
        <w:rPr>
          <w:lang w:eastAsia="zh-CN"/>
        </w:rPr>
      </w:pPr>
      <w:r>
        <w:rPr>
          <w:lang w:eastAsia="zh-CN"/>
        </w:rPr>
        <w:t>Alternatives 1 and 2 still apply to option 3.</w:t>
      </w:r>
    </w:p>
    <w:p w:rsidR="00551B15" w:rsidRDefault="00551B15" w:rsidP="0058181D">
      <w:pPr>
        <w:rPr>
          <w:lang w:eastAsia="zh-CN"/>
        </w:rPr>
      </w:pPr>
      <w:r>
        <w:rPr>
          <w:lang w:eastAsia="zh-CN"/>
        </w:rPr>
        <w:t>Using PDCCH in Alternatives 3 and 4, or using EPDCCH in Alternative 4 also works for option 3.</w:t>
      </w:r>
    </w:p>
    <w:p w:rsidR="00551B15" w:rsidRDefault="00551B15" w:rsidP="0058181D">
      <w:pPr>
        <w:rPr>
          <w:lang w:eastAsia="zh-CN"/>
        </w:rPr>
      </w:pPr>
      <w:r>
        <w:rPr>
          <w:lang w:eastAsia="zh-CN"/>
        </w:rPr>
        <w:t xml:space="preserve">However, using EPDCCH in Alternative 3 can be problematic because the EPDCCH would span the whole </w:t>
      </w:r>
      <w:proofErr w:type="spellStart"/>
      <w:r>
        <w:rPr>
          <w:lang w:eastAsia="zh-CN"/>
        </w:rPr>
        <w:t>subframe</w:t>
      </w:r>
      <w:proofErr w:type="spellEnd"/>
      <w:r>
        <w:rPr>
          <w:lang w:eastAsia="zh-CN"/>
        </w:rPr>
        <w:t>, and it overlaps with the next TTI. So there would be some potential conflict between PDSCH and EPDCCH resource allocation, which would make it difficult to efficiently use the resources.</w:t>
      </w:r>
    </w:p>
    <w:p w:rsidR="00222AB7" w:rsidRDefault="00222AB7" w:rsidP="00D13696">
      <w:pPr>
        <w:rPr>
          <w:lang w:eastAsia="zh-CN"/>
        </w:rPr>
      </w:pPr>
    </w:p>
    <w:p w:rsidR="00BE6A3E" w:rsidRPr="00D12932" w:rsidRDefault="00BE6A3E" w:rsidP="00B43454">
      <w:pPr>
        <w:pStyle w:val="Heading1"/>
        <w:numPr>
          <w:ilvl w:val="0"/>
          <w:numId w:val="21"/>
        </w:numPr>
        <w:jc w:val="both"/>
      </w:pPr>
      <w:r w:rsidRPr="00D12932">
        <w:t>Conclusion</w:t>
      </w:r>
    </w:p>
    <w:p w:rsidR="00BE6A3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227D82">
        <w:rPr>
          <w:color w:val="000000"/>
          <w:lang w:val="en-US" w:eastAsia="zh-CN"/>
        </w:rPr>
        <w:t xml:space="preserve"> the </w:t>
      </w:r>
      <w:r w:rsidR="00551B15">
        <w:rPr>
          <w:color w:val="000000"/>
          <w:lang w:val="en-US" w:eastAsia="zh-CN"/>
        </w:rPr>
        <w:t>few options for PDSCH transmissions and the corresponding DCI transmission. T</w:t>
      </w:r>
      <w:r w:rsidR="00E845B8">
        <w:rPr>
          <w:color w:val="000000"/>
          <w:lang w:val="en-US" w:eastAsia="zh-CN"/>
        </w:rPr>
        <w:t>he following</w:t>
      </w:r>
      <w:r w:rsidR="00551B15">
        <w:rPr>
          <w:color w:val="000000"/>
          <w:lang w:val="en-US" w:eastAsia="zh-CN"/>
        </w:rPr>
        <w:t xml:space="preserve"> has been proposed</w:t>
      </w:r>
      <w:r w:rsidR="00E845B8">
        <w:rPr>
          <w:color w:val="000000"/>
          <w:lang w:val="en-US" w:eastAsia="zh-CN"/>
        </w:rPr>
        <w:t>:</w:t>
      </w:r>
    </w:p>
    <w:p w:rsidR="00551B15" w:rsidRDefault="00551B15" w:rsidP="00551B15">
      <w:pPr>
        <w:rPr>
          <w:lang w:eastAsia="zh-CN"/>
        </w:rPr>
      </w:pPr>
      <w:r w:rsidRPr="00A51F2A">
        <w:rPr>
          <w:b/>
          <w:lang w:eastAsia="zh-CN"/>
        </w:rPr>
        <w:t>Proposal 1</w:t>
      </w:r>
      <w:r>
        <w:rPr>
          <w:lang w:eastAsia="zh-CN"/>
        </w:rPr>
        <w:t xml:space="preserve">: A TTI larger than 1 </w:t>
      </w:r>
      <w:proofErr w:type="gramStart"/>
      <w:r>
        <w:rPr>
          <w:lang w:eastAsia="zh-CN"/>
        </w:rPr>
        <w:t>ms</w:t>
      </w:r>
      <w:proofErr w:type="gramEnd"/>
      <w:r>
        <w:rPr>
          <w:lang w:eastAsia="zh-CN"/>
        </w:rPr>
        <w:t xml:space="preserve"> is not introduced for PDSCH transmission on LAA </w:t>
      </w:r>
      <w:proofErr w:type="spellStart"/>
      <w:r>
        <w:rPr>
          <w:lang w:eastAsia="zh-CN"/>
        </w:rPr>
        <w:t>SCell</w:t>
      </w:r>
      <w:proofErr w:type="spellEnd"/>
      <w:r>
        <w:rPr>
          <w:lang w:eastAsia="zh-CN"/>
        </w:rPr>
        <w:t>.</w:t>
      </w:r>
    </w:p>
    <w:p w:rsidR="00551B15" w:rsidRDefault="00551B15" w:rsidP="00551B15">
      <w:pPr>
        <w:rPr>
          <w:lang w:eastAsia="zh-CN"/>
        </w:rPr>
      </w:pPr>
      <w:r w:rsidRPr="00A51F2A">
        <w:rPr>
          <w:b/>
          <w:lang w:eastAsia="zh-CN"/>
        </w:rPr>
        <w:t xml:space="preserve">Proposal </w:t>
      </w:r>
      <w:r>
        <w:rPr>
          <w:b/>
          <w:lang w:eastAsia="zh-CN"/>
        </w:rPr>
        <w:t>2</w:t>
      </w:r>
      <w:r>
        <w:rPr>
          <w:lang w:eastAsia="zh-CN"/>
        </w:rPr>
        <w:t xml:space="preserve">: If option 1 is adopted, the full </w:t>
      </w:r>
      <w:proofErr w:type="spellStart"/>
      <w:r>
        <w:rPr>
          <w:lang w:eastAsia="zh-CN"/>
        </w:rPr>
        <w:t>subframe</w:t>
      </w:r>
      <w:proofErr w:type="spellEnd"/>
      <w:r>
        <w:rPr>
          <w:lang w:eastAsia="zh-CN"/>
        </w:rPr>
        <w:t xml:space="preserve"> and the last partial </w:t>
      </w:r>
      <w:proofErr w:type="spellStart"/>
      <w:r>
        <w:rPr>
          <w:lang w:eastAsia="zh-CN"/>
        </w:rPr>
        <w:t>subframe</w:t>
      </w:r>
      <w:proofErr w:type="spellEnd"/>
      <w:r>
        <w:rPr>
          <w:lang w:eastAsia="zh-CN"/>
        </w:rPr>
        <w:t xml:space="preserve"> should share the same DCI format, with a field added to explicitly indicate the PDSCH transmission length.</w:t>
      </w:r>
    </w:p>
    <w:p w:rsidR="00E845B8" w:rsidRDefault="00E845B8" w:rsidP="00E845B8">
      <w:pPr>
        <w:rPr>
          <w:lang w:eastAsia="zh-CN"/>
        </w:rPr>
      </w:pPr>
      <w:r w:rsidRPr="00E845B8">
        <w:rPr>
          <w:b/>
          <w:lang w:eastAsia="zh-CN"/>
        </w:rPr>
        <w:t xml:space="preserve">Proposal </w:t>
      </w:r>
      <w:r w:rsidR="00BE4A2A">
        <w:rPr>
          <w:b/>
          <w:lang w:eastAsia="zh-CN"/>
        </w:rPr>
        <w:t>3</w:t>
      </w:r>
      <w:r>
        <w:rPr>
          <w:lang w:eastAsia="zh-CN"/>
        </w:rPr>
        <w:t xml:space="preserve">: </w:t>
      </w:r>
      <w:r w:rsidR="00551B15">
        <w:rPr>
          <w:lang w:eastAsia="zh-CN"/>
        </w:rPr>
        <w:t>If option 1 is adopted, i</w:t>
      </w:r>
      <w:r>
        <w:rPr>
          <w:lang w:eastAsia="zh-CN"/>
        </w:rPr>
        <w:t xml:space="preserve">t </w:t>
      </w:r>
      <w:r w:rsidR="00BE4A2A">
        <w:rPr>
          <w:lang w:eastAsia="zh-CN"/>
        </w:rPr>
        <w:t xml:space="preserve">should be considered </w:t>
      </w:r>
      <w:r>
        <w:rPr>
          <w:lang w:eastAsia="zh-CN"/>
        </w:rPr>
        <w:t>to use (E</w:t>
      </w:r>
      <w:proofErr w:type="gramStart"/>
      <w:r>
        <w:rPr>
          <w:lang w:eastAsia="zh-CN"/>
        </w:rPr>
        <w:t>)PDCCH</w:t>
      </w:r>
      <w:proofErr w:type="gramEnd"/>
      <w:r>
        <w:rPr>
          <w:lang w:eastAsia="zh-CN"/>
        </w:rPr>
        <w:t xml:space="preserve"> in the next </w:t>
      </w:r>
      <w:proofErr w:type="spellStart"/>
      <w:r>
        <w:rPr>
          <w:lang w:eastAsia="zh-CN"/>
        </w:rPr>
        <w:t>subframe</w:t>
      </w:r>
      <w:proofErr w:type="spellEnd"/>
      <w:r>
        <w:rPr>
          <w:lang w:eastAsia="zh-CN"/>
        </w:rPr>
        <w:t xml:space="preserve"> for either self-scheduling or cross-carrier scheduling to carry DCI for the initial partial </w:t>
      </w:r>
      <w:proofErr w:type="spellStart"/>
      <w:r>
        <w:rPr>
          <w:lang w:eastAsia="zh-CN"/>
        </w:rPr>
        <w:t>subframe</w:t>
      </w:r>
      <w:proofErr w:type="spellEnd"/>
      <w:r>
        <w:rPr>
          <w:lang w:eastAsia="zh-CN"/>
        </w:rPr>
        <w:t xml:space="preserve"> in LAA DL.</w:t>
      </w:r>
    </w:p>
    <w:p w:rsidR="00876E21" w:rsidRPr="00876E21" w:rsidRDefault="00876E21" w:rsidP="00594FDF">
      <w:pPr>
        <w:rPr>
          <w:color w:val="000000"/>
          <w:lang w:eastAsia="zh-CN"/>
        </w:rPr>
      </w:pPr>
    </w:p>
    <w:p w:rsidR="00BE6A3E" w:rsidRPr="00AF10B9" w:rsidRDefault="00BE6A3E" w:rsidP="00AF10B9">
      <w:pPr>
        <w:pStyle w:val="Heading1"/>
        <w:jc w:val="both"/>
        <w:rPr>
          <w:color w:val="000000"/>
        </w:rPr>
      </w:pPr>
      <w:r>
        <w:rPr>
          <w:color w:val="000000"/>
        </w:rPr>
        <w:t>References</w:t>
      </w:r>
      <w:bookmarkStart w:id="1" w:name="_Ref329618475"/>
      <w:bookmarkStart w:id="2" w:name="_Ref345423496"/>
    </w:p>
    <w:p w:rsidR="00711D77" w:rsidRDefault="00711D77" w:rsidP="00711D77">
      <w:pPr>
        <w:numPr>
          <w:ilvl w:val="0"/>
          <w:numId w:val="20"/>
        </w:numPr>
        <w:jc w:val="left"/>
        <w:rPr>
          <w:color w:val="000000"/>
          <w:lang w:val="en-US" w:eastAsia="zh-CN"/>
        </w:rPr>
      </w:pPr>
      <w:bookmarkStart w:id="3" w:name="_Ref383195649"/>
      <w:bookmarkStart w:id="4" w:name="_Ref398850322"/>
      <w:bookmarkStart w:id="5" w:name="_Ref378958731"/>
      <w:bookmarkStart w:id="6" w:name="_Ref363478329"/>
      <w:bookmarkStart w:id="7" w:name="_Ref355753843"/>
      <w:bookmarkStart w:id="8" w:name="_Ref352785625"/>
      <w:bookmarkStart w:id="9" w:name="_Ref373254903"/>
      <w:bookmarkEnd w:id="1"/>
      <w:bookmarkEnd w:id="2"/>
      <w:r>
        <w:rPr>
          <w:color w:val="000000"/>
          <w:lang w:val="en-US" w:eastAsia="zh-CN"/>
        </w:rPr>
        <w:t>RP-141664, “</w:t>
      </w:r>
      <w:r w:rsidRPr="00E951E5">
        <w:rPr>
          <w:color w:val="000000"/>
          <w:lang w:val="en-US" w:eastAsia="zh-CN"/>
        </w:rPr>
        <w:t>Study on Licensed-Assisted Access using LTE</w:t>
      </w:r>
      <w:r>
        <w:rPr>
          <w:color w:val="000000"/>
          <w:lang w:val="en-US" w:eastAsia="zh-CN"/>
        </w:rPr>
        <w:t xml:space="preserve">,” </w:t>
      </w:r>
      <w:r w:rsidRPr="00333DE9">
        <w:rPr>
          <w:color w:val="000000"/>
          <w:lang w:val="en-US" w:eastAsia="zh-CN"/>
        </w:rPr>
        <w:t>Ericsson, Qualcomm, Huawei, Alcatel-Lucent</w:t>
      </w:r>
      <w:r>
        <w:rPr>
          <w:color w:val="000000"/>
          <w:lang w:val="en-US" w:eastAsia="zh-CN"/>
        </w:rPr>
        <w:t>, RAN#65, September 2014.</w:t>
      </w:r>
    </w:p>
    <w:p w:rsidR="00711D77" w:rsidRDefault="00711D77" w:rsidP="00711D77">
      <w:pPr>
        <w:numPr>
          <w:ilvl w:val="0"/>
          <w:numId w:val="20"/>
        </w:numPr>
        <w:jc w:val="left"/>
        <w:rPr>
          <w:color w:val="000000"/>
          <w:lang w:val="en-US" w:eastAsia="zh-CN"/>
        </w:rPr>
      </w:pPr>
      <w:bookmarkStart w:id="10" w:name="_Ref427184510"/>
      <w:r>
        <w:rPr>
          <w:color w:val="000000"/>
          <w:lang w:val="en-US" w:eastAsia="zh-CN"/>
        </w:rPr>
        <w:t>3GPP TR 36.889 v13.0.0, “</w:t>
      </w:r>
      <w:r>
        <w:rPr>
          <w:rFonts w:eastAsia="MS Mincho"/>
        </w:rPr>
        <w:t>Study on Licensed-Assisted Access to Unlicensed Spectrum,</w:t>
      </w:r>
      <w:r>
        <w:rPr>
          <w:color w:val="000000"/>
          <w:lang w:val="en-US" w:eastAsia="zh-CN"/>
        </w:rPr>
        <w:t>” June 2015.</w:t>
      </w:r>
      <w:bookmarkEnd w:id="10"/>
    </w:p>
    <w:p w:rsidR="00711D77" w:rsidRDefault="00711D77" w:rsidP="00711D77">
      <w:pPr>
        <w:numPr>
          <w:ilvl w:val="0"/>
          <w:numId w:val="20"/>
        </w:numPr>
        <w:jc w:val="left"/>
        <w:rPr>
          <w:color w:val="000000"/>
          <w:lang w:val="en-US" w:eastAsia="zh-CN"/>
        </w:rPr>
      </w:pPr>
      <w:bookmarkStart w:id="11" w:name="_Ref427184513"/>
      <w:r>
        <w:rPr>
          <w:color w:val="000000"/>
          <w:lang w:val="en-US" w:eastAsia="zh-CN"/>
        </w:rPr>
        <w:t>RP-151045, “</w:t>
      </w:r>
      <w:r w:rsidRPr="00D33FA4">
        <w:rPr>
          <w:color w:val="000000"/>
          <w:lang w:val="en-US" w:eastAsia="zh-CN"/>
        </w:rPr>
        <w:t>New Work Item on Licensed-Assisted Access to Unlicensed Spectrum</w:t>
      </w:r>
      <w:r>
        <w:rPr>
          <w:color w:val="000000"/>
          <w:lang w:val="en-US" w:eastAsia="zh-CN"/>
        </w:rPr>
        <w:t xml:space="preserve">,” </w:t>
      </w:r>
      <w:r w:rsidRPr="00D33FA4">
        <w:rPr>
          <w:color w:val="000000"/>
          <w:lang w:val="en-US" w:eastAsia="zh-CN"/>
        </w:rPr>
        <w:t>Ericsson, Huawei, Qualcomm, Alcatel-Lucent</w:t>
      </w:r>
      <w:r>
        <w:rPr>
          <w:color w:val="000000"/>
          <w:lang w:val="en-US" w:eastAsia="zh-CN"/>
        </w:rPr>
        <w:t>, RAN#68, June 2015.</w:t>
      </w:r>
      <w:bookmarkEnd w:id="11"/>
    </w:p>
    <w:p w:rsidR="00797DBA" w:rsidRDefault="00797DBA" w:rsidP="00AB0996">
      <w:pPr>
        <w:jc w:val="left"/>
        <w:rPr>
          <w:color w:val="000000"/>
          <w:lang w:val="en-US" w:eastAsia="zh-CN"/>
        </w:rPr>
      </w:pPr>
      <w:bookmarkStart w:id="12" w:name="_GoBack"/>
      <w:bookmarkEnd w:id="3"/>
      <w:bookmarkEnd w:id="4"/>
      <w:bookmarkEnd w:id="5"/>
      <w:bookmarkEnd w:id="6"/>
      <w:bookmarkEnd w:id="7"/>
      <w:bookmarkEnd w:id="8"/>
      <w:bookmarkEnd w:id="9"/>
      <w:bookmarkEnd w:id="12"/>
    </w:p>
    <w:p w:rsidR="00EA601B" w:rsidRDefault="00EA601B">
      <w:pPr>
        <w:jc w:val="left"/>
        <w:rPr>
          <w:color w:val="000000"/>
          <w:lang w:val="en-US" w:eastAsia="zh-CN"/>
        </w:rPr>
      </w:pPr>
    </w:p>
    <w:sectPr w:rsidR="00EA601B"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6201" w:rsidRDefault="00CF6201">
      <w:r>
        <w:separator/>
      </w:r>
    </w:p>
  </w:endnote>
  <w:endnote w:type="continuationSeparator" w:id="0">
    <w:p w:rsidR="00CF6201" w:rsidRDefault="00CF62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0" w:usb1="00000000" w:usb2="0100040E" w:usb3="00000000" w:csb0="00040000" w:csb1="00000000"/>
  </w:font>
  <w:font w:name="Helvetica">
    <w:panose1 w:val="020B0604020202020204"/>
    <w:charset w:val="00"/>
    <w:family w:val="swiss"/>
    <w:pitch w:val="variable"/>
    <w:sig w:usb0="E0002AFF" w:usb1="C0007843" w:usb2="00000009" w:usb3="00000000" w:csb0="000001FF" w:csb1="00000000"/>
  </w:font>
  <w:font w:name="Times New Roman Italic">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708" w:rsidRDefault="00D9318C">
    <w:pPr>
      <w:pStyle w:val="Footer"/>
      <w:framePr w:wrap="around" w:vAnchor="text" w:hAnchor="margin" w:xAlign="right" w:y="1"/>
      <w:rPr>
        <w:rStyle w:val="PageNumber"/>
      </w:rPr>
    </w:pPr>
    <w:r>
      <w:rPr>
        <w:rStyle w:val="PageNumber"/>
      </w:rPr>
      <w:fldChar w:fldCharType="begin"/>
    </w:r>
    <w:r w:rsidR="00680708">
      <w:rPr>
        <w:rStyle w:val="PageNumber"/>
      </w:rPr>
      <w:instrText xml:space="preserve">PAGE  </w:instrText>
    </w:r>
    <w:r>
      <w:rPr>
        <w:rStyle w:val="PageNumber"/>
      </w:rPr>
      <w:fldChar w:fldCharType="separate"/>
    </w:r>
    <w:r w:rsidR="00680708">
      <w:rPr>
        <w:rStyle w:val="PageNumber"/>
        <w:noProof/>
      </w:rPr>
      <w:t>3</w:t>
    </w:r>
    <w:r>
      <w:rPr>
        <w:rStyle w:val="PageNumber"/>
      </w:rPr>
      <w:fldChar w:fldCharType="end"/>
    </w:r>
  </w:p>
  <w:p w:rsidR="00680708" w:rsidRDefault="0068070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708" w:rsidRPr="00217773" w:rsidRDefault="00680708" w:rsidP="00AD3A03">
    <w:pPr>
      <w:tabs>
        <w:tab w:val="right" w:pos="8789"/>
      </w:tabs>
      <w:spacing w:before="0"/>
      <w:rPr>
        <w:rStyle w:val="PageNumber"/>
        <w:b/>
        <w:szCs w:val="22"/>
        <w:lang w:val="en-US" w:eastAsia="zh-CN"/>
      </w:rPr>
    </w:pPr>
    <w:r w:rsidRPr="00217773">
      <w:rPr>
        <w:b/>
        <w:szCs w:val="22"/>
        <w:lang w:val="en-US"/>
      </w:rPr>
      <w:tab/>
      <w:t xml:space="preserve">Page </w:t>
    </w:r>
    <w:r w:rsidR="00D9318C" w:rsidRPr="00217773">
      <w:rPr>
        <w:rStyle w:val="PageNumber"/>
        <w:b/>
        <w:szCs w:val="22"/>
        <w:lang w:val="en-US"/>
      </w:rPr>
      <w:fldChar w:fldCharType="begin"/>
    </w:r>
    <w:r w:rsidRPr="00217773">
      <w:rPr>
        <w:rStyle w:val="PageNumber"/>
        <w:b/>
        <w:szCs w:val="22"/>
        <w:lang w:val="en-US"/>
      </w:rPr>
      <w:instrText xml:space="preserve"> PAGE </w:instrText>
    </w:r>
    <w:r w:rsidR="00D9318C" w:rsidRPr="00217773">
      <w:rPr>
        <w:rStyle w:val="PageNumber"/>
        <w:b/>
        <w:szCs w:val="22"/>
        <w:lang w:val="en-US"/>
      </w:rPr>
      <w:fldChar w:fldCharType="separate"/>
    </w:r>
    <w:r w:rsidR="00C75B29">
      <w:rPr>
        <w:rStyle w:val="PageNumber"/>
        <w:b/>
        <w:noProof/>
        <w:szCs w:val="22"/>
        <w:lang w:val="en-US"/>
      </w:rPr>
      <w:t>6</w:t>
    </w:r>
    <w:r w:rsidR="00D9318C"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6201" w:rsidRDefault="00CF6201">
      <w:r>
        <w:separator/>
      </w:r>
    </w:p>
  </w:footnote>
  <w:footnote w:type="continuationSeparator" w:id="0">
    <w:p w:rsidR="00CF6201" w:rsidRDefault="00CF62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708" w:rsidRDefault="00D9318C">
    <w:pPr>
      <w:pStyle w:val="Header"/>
    </w:pPr>
    <w:r w:rsidRPr="00D9318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708" w:rsidRDefault="00D9318C">
    <w:pPr>
      <w:pStyle w:val="Header"/>
    </w:pPr>
    <w:r w:rsidRPr="00D9318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708" w:rsidRDefault="00D9318C">
    <w:pPr>
      <w:pStyle w:val="Header"/>
    </w:pPr>
    <w:r w:rsidRPr="00D9318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3755542"/>
    <w:multiLevelType w:val="hybridMultilevel"/>
    <w:tmpl w:val="FE026010"/>
    <w:lvl w:ilvl="0" w:tplc="B3787F54">
      <w:start w:val="1"/>
      <w:numFmt w:val="bullet"/>
      <w:lvlText w:val="•"/>
      <w:lvlJc w:val="left"/>
      <w:pPr>
        <w:tabs>
          <w:tab w:val="num" w:pos="720"/>
        </w:tabs>
        <w:ind w:left="720" w:hanging="360"/>
      </w:pPr>
      <w:rPr>
        <w:rFonts w:ascii="Arial" w:hAnsi="Arial" w:hint="default"/>
      </w:rPr>
    </w:lvl>
    <w:lvl w:ilvl="1" w:tplc="3A202DAA">
      <w:start w:val="2110"/>
      <w:numFmt w:val="bullet"/>
      <w:lvlText w:val="–"/>
      <w:lvlJc w:val="left"/>
      <w:pPr>
        <w:tabs>
          <w:tab w:val="num" w:pos="1440"/>
        </w:tabs>
        <w:ind w:left="1440" w:hanging="360"/>
      </w:pPr>
      <w:rPr>
        <w:rFonts w:ascii="Arial" w:hAnsi="Arial" w:hint="default"/>
      </w:rPr>
    </w:lvl>
    <w:lvl w:ilvl="2" w:tplc="2C4E000E" w:tentative="1">
      <w:start w:val="1"/>
      <w:numFmt w:val="bullet"/>
      <w:lvlText w:val="•"/>
      <w:lvlJc w:val="left"/>
      <w:pPr>
        <w:tabs>
          <w:tab w:val="num" w:pos="2160"/>
        </w:tabs>
        <w:ind w:left="2160" w:hanging="360"/>
      </w:pPr>
      <w:rPr>
        <w:rFonts w:ascii="Arial" w:hAnsi="Arial" w:hint="default"/>
      </w:rPr>
    </w:lvl>
    <w:lvl w:ilvl="3" w:tplc="574EBF56" w:tentative="1">
      <w:start w:val="1"/>
      <w:numFmt w:val="bullet"/>
      <w:lvlText w:val="•"/>
      <w:lvlJc w:val="left"/>
      <w:pPr>
        <w:tabs>
          <w:tab w:val="num" w:pos="2880"/>
        </w:tabs>
        <w:ind w:left="2880" w:hanging="360"/>
      </w:pPr>
      <w:rPr>
        <w:rFonts w:ascii="Arial" w:hAnsi="Arial" w:hint="default"/>
      </w:rPr>
    </w:lvl>
    <w:lvl w:ilvl="4" w:tplc="FBC8B32C" w:tentative="1">
      <w:start w:val="1"/>
      <w:numFmt w:val="bullet"/>
      <w:lvlText w:val="•"/>
      <w:lvlJc w:val="left"/>
      <w:pPr>
        <w:tabs>
          <w:tab w:val="num" w:pos="3600"/>
        </w:tabs>
        <w:ind w:left="3600" w:hanging="360"/>
      </w:pPr>
      <w:rPr>
        <w:rFonts w:ascii="Arial" w:hAnsi="Arial" w:hint="default"/>
      </w:rPr>
    </w:lvl>
    <w:lvl w:ilvl="5" w:tplc="223E2326" w:tentative="1">
      <w:start w:val="1"/>
      <w:numFmt w:val="bullet"/>
      <w:lvlText w:val="•"/>
      <w:lvlJc w:val="left"/>
      <w:pPr>
        <w:tabs>
          <w:tab w:val="num" w:pos="4320"/>
        </w:tabs>
        <w:ind w:left="4320" w:hanging="360"/>
      </w:pPr>
      <w:rPr>
        <w:rFonts w:ascii="Arial" w:hAnsi="Arial" w:hint="default"/>
      </w:rPr>
    </w:lvl>
    <w:lvl w:ilvl="6" w:tplc="C93808A8" w:tentative="1">
      <w:start w:val="1"/>
      <w:numFmt w:val="bullet"/>
      <w:lvlText w:val="•"/>
      <w:lvlJc w:val="left"/>
      <w:pPr>
        <w:tabs>
          <w:tab w:val="num" w:pos="5040"/>
        </w:tabs>
        <w:ind w:left="5040" w:hanging="360"/>
      </w:pPr>
      <w:rPr>
        <w:rFonts w:ascii="Arial" w:hAnsi="Arial" w:hint="default"/>
      </w:rPr>
    </w:lvl>
    <w:lvl w:ilvl="7" w:tplc="71E8383A" w:tentative="1">
      <w:start w:val="1"/>
      <w:numFmt w:val="bullet"/>
      <w:lvlText w:val="•"/>
      <w:lvlJc w:val="left"/>
      <w:pPr>
        <w:tabs>
          <w:tab w:val="num" w:pos="5760"/>
        </w:tabs>
        <w:ind w:left="5760" w:hanging="360"/>
      </w:pPr>
      <w:rPr>
        <w:rFonts w:ascii="Arial" w:hAnsi="Arial" w:hint="default"/>
      </w:rPr>
    </w:lvl>
    <w:lvl w:ilvl="8" w:tplc="5DCE0DF6" w:tentative="1">
      <w:start w:val="1"/>
      <w:numFmt w:val="bullet"/>
      <w:lvlText w:val="•"/>
      <w:lvlJc w:val="left"/>
      <w:pPr>
        <w:tabs>
          <w:tab w:val="num" w:pos="6480"/>
        </w:tabs>
        <w:ind w:left="6480" w:hanging="360"/>
      </w:pPr>
      <w:rPr>
        <w:rFonts w:ascii="Arial" w:hAnsi="Arial" w:hint="default"/>
      </w:rPr>
    </w:lvl>
  </w:abstractNum>
  <w:abstractNum w:abstractNumId="12">
    <w:nsid w:val="0464190E"/>
    <w:multiLevelType w:val="hybridMultilevel"/>
    <w:tmpl w:val="A96AD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974517D"/>
    <w:multiLevelType w:val="hybridMultilevel"/>
    <w:tmpl w:val="F9CC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407B47"/>
    <w:multiLevelType w:val="hybridMultilevel"/>
    <w:tmpl w:val="B17C891C"/>
    <w:lvl w:ilvl="0" w:tplc="102CB1DA">
      <w:start w:val="1"/>
      <w:numFmt w:val="decimal"/>
      <w:lvlText w:val="%1."/>
      <w:lvlJc w:val="left"/>
      <w:pPr>
        <w:ind w:left="420" w:hanging="420"/>
      </w:pPr>
      <w:rPr>
        <w:rFonts w:cs="Times New Roman" w:hint="eastAsia"/>
      </w:rPr>
    </w:lvl>
    <w:lvl w:ilvl="1" w:tplc="09BCB55A">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9234C3"/>
    <w:multiLevelType w:val="hybridMultilevel"/>
    <w:tmpl w:val="97E011AC"/>
    <w:lvl w:ilvl="0" w:tplc="04090001">
      <w:start w:val="1"/>
      <w:numFmt w:val="bullet"/>
      <w:lvlText w:val=""/>
      <w:lvlJc w:val="left"/>
      <w:pPr>
        <w:ind w:left="781" w:hanging="360"/>
      </w:pPr>
      <w:rPr>
        <w:rFonts w:ascii="Symbol" w:hAnsi="Symbol" w:hint="default"/>
      </w:rPr>
    </w:lvl>
    <w:lvl w:ilvl="1" w:tplc="04090003">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17">
    <w:nsid w:val="273A1DC6"/>
    <w:multiLevelType w:val="hybridMultilevel"/>
    <w:tmpl w:val="B1E08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E1C1F81"/>
    <w:multiLevelType w:val="hybridMultilevel"/>
    <w:tmpl w:val="9F66B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2336AB"/>
    <w:multiLevelType w:val="hybridMultilevel"/>
    <w:tmpl w:val="00F61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F5875FF"/>
    <w:multiLevelType w:val="hybridMultilevel"/>
    <w:tmpl w:val="35160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6E10EFF"/>
    <w:multiLevelType w:val="hybridMultilevel"/>
    <w:tmpl w:val="0ECCEF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5">
    <w:nsid w:val="3FDA4BE5"/>
    <w:multiLevelType w:val="hybridMultilevel"/>
    <w:tmpl w:val="99AE365C"/>
    <w:lvl w:ilvl="0" w:tplc="F1A26086">
      <w:start w:val="1"/>
      <w:numFmt w:val="bullet"/>
      <w:lvlText w:val="•"/>
      <w:lvlJc w:val="left"/>
      <w:pPr>
        <w:tabs>
          <w:tab w:val="num" w:pos="720"/>
        </w:tabs>
        <w:ind w:left="720" w:hanging="360"/>
      </w:pPr>
      <w:rPr>
        <w:rFonts w:ascii="Arial" w:hAnsi="Arial" w:hint="default"/>
      </w:rPr>
    </w:lvl>
    <w:lvl w:ilvl="1" w:tplc="7F265E40">
      <w:start w:val="3777"/>
      <w:numFmt w:val="bullet"/>
      <w:lvlText w:val="–"/>
      <w:lvlJc w:val="left"/>
      <w:pPr>
        <w:tabs>
          <w:tab w:val="num" w:pos="1440"/>
        </w:tabs>
        <w:ind w:left="1440" w:hanging="360"/>
      </w:pPr>
      <w:rPr>
        <w:rFonts w:ascii="Arial" w:hAnsi="Arial" w:hint="default"/>
      </w:rPr>
    </w:lvl>
    <w:lvl w:ilvl="2" w:tplc="2A2A16BA" w:tentative="1">
      <w:start w:val="1"/>
      <w:numFmt w:val="bullet"/>
      <w:lvlText w:val="•"/>
      <w:lvlJc w:val="left"/>
      <w:pPr>
        <w:tabs>
          <w:tab w:val="num" w:pos="2160"/>
        </w:tabs>
        <w:ind w:left="2160" w:hanging="360"/>
      </w:pPr>
      <w:rPr>
        <w:rFonts w:ascii="Arial" w:hAnsi="Arial" w:hint="default"/>
      </w:rPr>
    </w:lvl>
    <w:lvl w:ilvl="3" w:tplc="590A70DE" w:tentative="1">
      <w:start w:val="1"/>
      <w:numFmt w:val="bullet"/>
      <w:lvlText w:val="•"/>
      <w:lvlJc w:val="left"/>
      <w:pPr>
        <w:tabs>
          <w:tab w:val="num" w:pos="2880"/>
        </w:tabs>
        <w:ind w:left="2880" w:hanging="360"/>
      </w:pPr>
      <w:rPr>
        <w:rFonts w:ascii="Arial" w:hAnsi="Arial" w:hint="default"/>
      </w:rPr>
    </w:lvl>
    <w:lvl w:ilvl="4" w:tplc="60AC09B2" w:tentative="1">
      <w:start w:val="1"/>
      <w:numFmt w:val="bullet"/>
      <w:lvlText w:val="•"/>
      <w:lvlJc w:val="left"/>
      <w:pPr>
        <w:tabs>
          <w:tab w:val="num" w:pos="3600"/>
        </w:tabs>
        <w:ind w:left="3600" w:hanging="360"/>
      </w:pPr>
      <w:rPr>
        <w:rFonts w:ascii="Arial" w:hAnsi="Arial" w:hint="default"/>
      </w:rPr>
    </w:lvl>
    <w:lvl w:ilvl="5" w:tplc="76A87FBE" w:tentative="1">
      <w:start w:val="1"/>
      <w:numFmt w:val="bullet"/>
      <w:lvlText w:val="•"/>
      <w:lvlJc w:val="left"/>
      <w:pPr>
        <w:tabs>
          <w:tab w:val="num" w:pos="4320"/>
        </w:tabs>
        <w:ind w:left="4320" w:hanging="360"/>
      </w:pPr>
      <w:rPr>
        <w:rFonts w:ascii="Arial" w:hAnsi="Arial" w:hint="default"/>
      </w:rPr>
    </w:lvl>
    <w:lvl w:ilvl="6" w:tplc="26CCA610" w:tentative="1">
      <w:start w:val="1"/>
      <w:numFmt w:val="bullet"/>
      <w:lvlText w:val="•"/>
      <w:lvlJc w:val="left"/>
      <w:pPr>
        <w:tabs>
          <w:tab w:val="num" w:pos="5040"/>
        </w:tabs>
        <w:ind w:left="5040" w:hanging="360"/>
      </w:pPr>
      <w:rPr>
        <w:rFonts w:ascii="Arial" w:hAnsi="Arial" w:hint="default"/>
      </w:rPr>
    </w:lvl>
    <w:lvl w:ilvl="7" w:tplc="1D3CF968" w:tentative="1">
      <w:start w:val="1"/>
      <w:numFmt w:val="bullet"/>
      <w:lvlText w:val="•"/>
      <w:lvlJc w:val="left"/>
      <w:pPr>
        <w:tabs>
          <w:tab w:val="num" w:pos="5760"/>
        </w:tabs>
        <w:ind w:left="5760" w:hanging="360"/>
      </w:pPr>
      <w:rPr>
        <w:rFonts w:ascii="Arial" w:hAnsi="Arial" w:hint="default"/>
      </w:rPr>
    </w:lvl>
    <w:lvl w:ilvl="8" w:tplc="C26891DC" w:tentative="1">
      <w:start w:val="1"/>
      <w:numFmt w:val="bullet"/>
      <w:lvlText w:val="•"/>
      <w:lvlJc w:val="left"/>
      <w:pPr>
        <w:tabs>
          <w:tab w:val="num" w:pos="6480"/>
        </w:tabs>
        <w:ind w:left="6480" w:hanging="360"/>
      </w:pPr>
      <w:rPr>
        <w:rFonts w:ascii="Arial" w:hAnsi="Arial"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47861F74"/>
    <w:multiLevelType w:val="hybridMultilevel"/>
    <w:tmpl w:val="E124C7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BA96115"/>
    <w:multiLevelType w:val="hybridMultilevel"/>
    <w:tmpl w:val="589CC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DB6067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33">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34">
    <w:nsid w:val="61972D5D"/>
    <w:multiLevelType w:val="hybridMultilevel"/>
    <w:tmpl w:val="9C8C2CF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CB3CC1"/>
    <w:multiLevelType w:val="hybridMultilevel"/>
    <w:tmpl w:val="06ECD5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8">
    <w:nsid w:val="72700113"/>
    <w:multiLevelType w:val="hybridMultilevel"/>
    <w:tmpl w:val="CB482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D6556A2"/>
    <w:multiLevelType w:val="hybridMultilevel"/>
    <w:tmpl w:val="9CCCE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33"/>
  </w:num>
  <w:num w:numId="3">
    <w:abstractNumId w:val="3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7"/>
  </w:num>
  <w:num w:numId="15">
    <w:abstractNumId w:val="28"/>
  </w:num>
  <w:num w:numId="16">
    <w:abstractNumId w:val="42"/>
  </w:num>
  <w:num w:numId="17">
    <w:abstractNumId w:val="29"/>
  </w:num>
  <w:num w:numId="18">
    <w:abstractNumId w:val="26"/>
  </w:num>
  <w:num w:numId="19">
    <w:abstractNumId w:val="39"/>
  </w:num>
  <w:num w:numId="20">
    <w:abstractNumId w:val="24"/>
  </w:num>
  <w:num w:numId="21">
    <w:abstractNumId w:val="14"/>
  </w:num>
  <w:num w:numId="22">
    <w:abstractNumId w:val="10"/>
  </w:num>
  <w:num w:numId="23">
    <w:abstractNumId w:val="15"/>
  </w:num>
  <w:num w:numId="24">
    <w:abstractNumId w:val="23"/>
  </w:num>
  <w:num w:numId="25">
    <w:abstractNumId w:val="18"/>
  </w:num>
  <w:num w:numId="26">
    <w:abstractNumId w:val="36"/>
  </w:num>
  <w:num w:numId="27">
    <w:abstractNumId w:val="13"/>
  </w:num>
  <w:num w:numId="28">
    <w:abstractNumId w:val="40"/>
  </w:num>
  <w:num w:numId="29">
    <w:abstractNumId w:val="20"/>
  </w:num>
  <w:num w:numId="30">
    <w:abstractNumId w:val="16"/>
  </w:num>
  <w:num w:numId="31">
    <w:abstractNumId w:val="19"/>
  </w:num>
  <w:num w:numId="32">
    <w:abstractNumId w:val="34"/>
  </w:num>
  <w:num w:numId="33">
    <w:abstractNumId w:val="11"/>
  </w:num>
  <w:num w:numId="34">
    <w:abstractNumId w:val="30"/>
  </w:num>
  <w:num w:numId="35">
    <w:abstractNumId w:val="17"/>
  </w:num>
  <w:num w:numId="36">
    <w:abstractNumId w:val="27"/>
  </w:num>
  <w:num w:numId="37">
    <w:abstractNumId w:val="22"/>
  </w:num>
  <w:num w:numId="38">
    <w:abstractNumId w:val="35"/>
  </w:num>
  <w:num w:numId="39">
    <w:abstractNumId w:val="38"/>
  </w:num>
  <w:num w:numId="40">
    <w:abstractNumId w:val="31"/>
  </w:num>
  <w:num w:numId="41">
    <w:abstractNumId w:val="25"/>
  </w:num>
  <w:num w:numId="42">
    <w:abstractNumId w:val="21"/>
  </w:num>
  <w:num w:numId="43">
    <w:abstractNumId w:val="12"/>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47106"/>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820"/>
    <w:rsid w:val="000179FE"/>
    <w:rsid w:val="00017D56"/>
    <w:rsid w:val="00020332"/>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720"/>
    <w:rsid w:val="000571A9"/>
    <w:rsid w:val="00057924"/>
    <w:rsid w:val="00060DEC"/>
    <w:rsid w:val="0006154B"/>
    <w:rsid w:val="00061A28"/>
    <w:rsid w:val="00061C02"/>
    <w:rsid w:val="00061F5E"/>
    <w:rsid w:val="00062381"/>
    <w:rsid w:val="00062B34"/>
    <w:rsid w:val="00062B7E"/>
    <w:rsid w:val="0006319E"/>
    <w:rsid w:val="000642F0"/>
    <w:rsid w:val="00065777"/>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21A"/>
    <w:rsid w:val="0009753B"/>
    <w:rsid w:val="00097E1A"/>
    <w:rsid w:val="000A06F1"/>
    <w:rsid w:val="000A114D"/>
    <w:rsid w:val="000A16D8"/>
    <w:rsid w:val="000A1C52"/>
    <w:rsid w:val="000A2FE7"/>
    <w:rsid w:val="000A3310"/>
    <w:rsid w:val="000A396C"/>
    <w:rsid w:val="000A39E7"/>
    <w:rsid w:val="000A5090"/>
    <w:rsid w:val="000A511D"/>
    <w:rsid w:val="000A56C2"/>
    <w:rsid w:val="000A6038"/>
    <w:rsid w:val="000A60E5"/>
    <w:rsid w:val="000A6641"/>
    <w:rsid w:val="000A74F5"/>
    <w:rsid w:val="000B0974"/>
    <w:rsid w:val="000B0984"/>
    <w:rsid w:val="000B0D8F"/>
    <w:rsid w:val="000B1180"/>
    <w:rsid w:val="000B2EA8"/>
    <w:rsid w:val="000B34DA"/>
    <w:rsid w:val="000B3984"/>
    <w:rsid w:val="000B3E64"/>
    <w:rsid w:val="000B3FCE"/>
    <w:rsid w:val="000B44E0"/>
    <w:rsid w:val="000B4512"/>
    <w:rsid w:val="000B5688"/>
    <w:rsid w:val="000B5A45"/>
    <w:rsid w:val="000B5CE4"/>
    <w:rsid w:val="000B6008"/>
    <w:rsid w:val="000B6E5F"/>
    <w:rsid w:val="000C1BF6"/>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B6"/>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899"/>
    <w:rsid w:val="000F6D16"/>
    <w:rsid w:val="000F7948"/>
    <w:rsid w:val="000F7F19"/>
    <w:rsid w:val="00100106"/>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063"/>
    <w:rsid w:val="0012571D"/>
    <w:rsid w:val="00125C24"/>
    <w:rsid w:val="00125D19"/>
    <w:rsid w:val="00127C9C"/>
    <w:rsid w:val="00127D22"/>
    <w:rsid w:val="001304D0"/>
    <w:rsid w:val="00130541"/>
    <w:rsid w:val="00130BF2"/>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34C"/>
    <w:rsid w:val="001529A2"/>
    <w:rsid w:val="00152C71"/>
    <w:rsid w:val="00153CB4"/>
    <w:rsid w:val="0015459B"/>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512"/>
    <w:rsid w:val="00180BCA"/>
    <w:rsid w:val="00180FC1"/>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1071"/>
    <w:rsid w:val="00192E84"/>
    <w:rsid w:val="00192ED1"/>
    <w:rsid w:val="00193992"/>
    <w:rsid w:val="00193C44"/>
    <w:rsid w:val="00194B8B"/>
    <w:rsid w:val="00194E3E"/>
    <w:rsid w:val="001957E5"/>
    <w:rsid w:val="00195D59"/>
    <w:rsid w:val="00196B15"/>
    <w:rsid w:val="001A099F"/>
    <w:rsid w:val="001A0CE4"/>
    <w:rsid w:val="001A0DEB"/>
    <w:rsid w:val="001A1BED"/>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3C85"/>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BB8"/>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762"/>
    <w:rsid w:val="00221AD8"/>
    <w:rsid w:val="00221D72"/>
    <w:rsid w:val="00222130"/>
    <w:rsid w:val="00222494"/>
    <w:rsid w:val="00222659"/>
    <w:rsid w:val="00222AB7"/>
    <w:rsid w:val="00224C50"/>
    <w:rsid w:val="0022508E"/>
    <w:rsid w:val="00226013"/>
    <w:rsid w:val="0022644A"/>
    <w:rsid w:val="002266BF"/>
    <w:rsid w:val="00227D82"/>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8DF"/>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02EA"/>
    <w:rsid w:val="002610DC"/>
    <w:rsid w:val="00261898"/>
    <w:rsid w:val="002619D3"/>
    <w:rsid w:val="00261FBD"/>
    <w:rsid w:val="00261FD0"/>
    <w:rsid w:val="00262136"/>
    <w:rsid w:val="00262298"/>
    <w:rsid w:val="002638BE"/>
    <w:rsid w:val="00263D79"/>
    <w:rsid w:val="00264388"/>
    <w:rsid w:val="00264895"/>
    <w:rsid w:val="00264B6D"/>
    <w:rsid w:val="00264DFF"/>
    <w:rsid w:val="0026519E"/>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1BFC"/>
    <w:rsid w:val="002A22A2"/>
    <w:rsid w:val="002A2CAB"/>
    <w:rsid w:val="002A2ECE"/>
    <w:rsid w:val="002A2F9C"/>
    <w:rsid w:val="002A3098"/>
    <w:rsid w:val="002A3244"/>
    <w:rsid w:val="002A3733"/>
    <w:rsid w:val="002A3786"/>
    <w:rsid w:val="002A3D18"/>
    <w:rsid w:val="002A4053"/>
    <w:rsid w:val="002A4092"/>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856"/>
    <w:rsid w:val="002B28FC"/>
    <w:rsid w:val="002B3197"/>
    <w:rsid w:val="002B3BEC"/>
    <w:rsid w:val="002B3C7E"/>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0372"/>
    <w:rsid w:val="00311009"/>
    <w:rsid w:val="003114D2"/>
    <w:rsid w:val="003118EE"/>
    <w:rsid w:val="00313035"/>
    <w:rsid w:val="003131B4"/>
    <w:rsid w:val="00313ABA"/>
    <w:rsid w:val="00313CC7"/>
    <w:rsid w:val="003143C1"/>
    <w:rsid w:val="00314458"/>
    <w:rsid w:val="0031474B"/>
    <w:rsid w:val="003149BA"/>
    <w:rsid w:val="003150C1"/>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378EC"/>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77E6B"/>
    <w:rsid w:val="00380B67"/>
    <w:rsid w:val="00380CE2"/>
    <w:rsid w:val="00381002"/>
    <w:rsid w:val="00381797"/>
    <w:rsid w:val="00381C26"/>
    <w:rsid w:val="00381FF0"/>
    <w:rsid w:val="00382871"/>
    <w:rsid w:val="00382C91"/>
    <w:rsid w:val="00383359"/>
    <w:rsid w:val="003835CB"/>
    <w:rsid w:val="003837EF"/>
    <w:rsid w:val="003839B5"/>
    <w:rsid w:val="00383C01"/>
    <w:rsid w:val="00384956"/>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0EB"/>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8A6"/>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4792B"/>
    <w:rsid w:val="004519E8"/>
    <w:rsid w:val="00451D5D"/>
    <w:rsid w:val="00452E83"/>
    <w:rsid w:val="004536CD"/>
    <w:rsid w:val="004539BA"/>
    <w:rsid w:val="00453BC4"/>
    <w:rsid w:val="00453D09"/>
    <w:rsid w:val="00454548"/>
    <w:rsid w:val="00454795"/>
    <w:rsid w:val="00454B96"/>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B1"/>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C7FBC"/>
    <w:rsid w:val="004D0BFA"/>
    <w:rsid w:val="004D0D8D"/>
    <w:rsid w:val="004D16E5"/>
    <w:rsid w:val="004D18E9"/>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3BB7"/>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26F73"/>
    <w:rsid w:val="00530B59"/>
    <w:rsid w:val="0053195E"/>
    <w:rsid w:val="00532994"/>
    <w:rsid w:val="00532BE5"/>
    <w:rsid w:val="0053368A"/>
    <w:rsid w:val="00534685"/>
    <w:rsid w:val="00534FDD"/>
    <w:rsid w:val="005350B5"/>
    <w:rsid w:val="00535DC6"/>
    <w:rsid w:val="0054075A"/>
    <w:rsid w:val="00540FF1"/>
    <w:rsid w:val="00541D78"/>
    <w:rsid w:val="0054203F"/>
    <w:rsid w:val="0054249F"/>
    <w:rsid w:val="005427BA"/>
    <w:rsid w:val="00542ECF"/>
    <w:rsid w:val="005435A6"/>
    <w:rsid w:val="00543978"/>
    <w:rsid w:val="00543DF3"/>
    <w:rsid w:val="00543FDF"/>
    <w:rsid w:val="0054476E"/>
    <w:rsid w:val="005457F5"/>
    <w:rsid w:val="00545F98"/>
    <w:rsid w:val="0054670F"/>
    <w:rsid w:val="00546C26"/>
    <w:rsid w:val="00546C42"/>
    <w:rsid w:val="00546D3E"/>
    <w:rsid w:val="005470CC"/>
    <w:rsid w:val="00547476"/>
    <w:rsid w:val="005507A6"/>
    <w:rsid w:val="00550B06"/>
    <w:rsid w:val="00550EBD"/>
    <w:rsid w:val="00551B15"/>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6782"/>
    <w:rsid w:val="00577047"/>
    <w:rsid w:val="00577207"/>
    <w:rsid w:val="00580D20"/>
    <w:rsid w:val="005813E9"/>
    <w:rsid w:val="005816A9"/>
    <w:rsid w:val="00581788"/>
    <w:rsid w:val="0058181D"/>
    <w:rsid w:val="0058273B"/>
    <w:rsid w:val="005828A9"/>
    <w:rsid w:val="005829DE"/>
    <w:rsid w:val="005838A7"/>
    <w:rsid w:val="00584452"/>
    <w:rsid w:val="0058467A"/>
    <w:rsid w:val="00586A57"/>
    <w:rsid w:val="00587D71"/>
    <w:rsid w:val="005902BF"/>
    <w:rsid w:val="00590F1C"/>
    <w:rsid w:val="00591D6B"/>
    <w:rsid w:val="0059229A"/>
    <w:rsid w:val="00592975"/>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200"/>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1C3"/>
    <w:rsid w:val="006004D9"/>
    <w:rsid w:val="006009C8"/>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36A"/>
    <w:rsid w:val="00624758"/>
    <w:rsid w:val="00625AD9"/>
    <w:rsid w:val="00625AFB"/>
    <w:rsid w:val="00625FAE"/>
    <w:rsid w:val="00626099"/>
    <w:rsid w:val="006264A8"/>
    <w:rsid w:val="006268A5"/>
    <w:rsid w:val="00626C22"/>
    <w:rsid w:val="00627192"/>
    <w:rsid w:val="006302E2"/>
    <w:rsid w:val="00632AE6"/>
    <w:rsid w:val="00632FFB"/>
    <w:rsid w:val="00633022"/>
    <w:rsid w:val="00633C01"/>
    <w:rsid w:val="00633CD2"/>
    <w:rsid w:val="00633E3A"/>
    <w:rsid w:val="00633E44"/>
    <w:rsid w:val="00634603"/>
    <w:rsid w:val="0063545E"/>
    <w:rsid w:val="00636B0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0708"/>
    <w:rsid w:val="0068146D"/>
    <w:rsid w:val="00681ED2"/>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D7FB2"/>
    <w:rsid w:val="006E0EA3"/>
    <w:rsid w:val="006E0FBC"/>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6484"/>
    <w:rsid w:val="006E6C40"/>
    <w:rsid w:val="006E6C64"/>
    <w:rsid w:val="006F181B"/>
    <w:rsid w:val="006F18FD"/>
    <w:rsid w:val="006F2309"/>
    <w:rsid w:val="006F29B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D77"/>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4DB"/>
    <w:rsid w:val="00726502"/>
    <w:rsid w:val="007265CA"/>
    <w:rsid w:val="00727469"/>
    <w:rsid w:val="00727F5F"/>
    <w:rsid w:val="0073081C"/>
    <w:rsid w:val="00731159"/>
    <w:rsid w:val="00732643"/>
    <w:rsid w:val="007337BF"/>
    <w:rsid w:val="00733BC3"/>
    <w:rsid w:val="00733C31"/>
    <w:rsid w:val="00733E76"/>
    <w:rsid w:val="00734C32"/>
    <w:rsid w:val="00734F35"/>
    <w:rsid w:val="007369C2"/>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47250"/>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587C"/>
    <w:rsid w:val="00765D0E"/>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97DBA"/>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1FE"/>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2178"/>
    <w:rsid w:val="0080235D"/>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AA3"/>
    <w:rsid w:val="00812B3C"/>
    <w:rsid w:val="00812B4C"/>
    <w:rsid w:val="0081431D"/>
    <w:rsid w:val="008149BA"/>
    <w:rsid w:val="008149BF"/>
    <w:rsid w:val="00814DF6"/>
    <w:rsid w:val="0081519B"/>
    <w:rsid w:val="008154C5"/>
    <w:rsid w:val="00815CAE"/>
    <w:rsid w:val="00816594"/>
    <w:rsid w:val="00816782"/>
    <w:rsid w:val="00817411"/>
    <w:rsid w:val="008174A5"/>
    <w:rsid w:val="00817D68"/>
    <w:rsid w:val="00817F07"/>
    <w:rsid w:val="0082020D"/>
    <w:rsid w:val="008204D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678"/>
    <w:rsid w:val="0083273A"/>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499"/>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45BB"/>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3BB4"/>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298"/>
    <w:rsid w:val="008B2345"/>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26B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922"/>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9D8"/>
    <w:rsid w:val="008F0C85"/>
    <w:rsid w:val="008F1E65"/>
    <w:rsid w:val="008F3698"/>
    <w:rsid w:val="008F3875"/>
    <w:rsid w:val="008F3D0E"/>
    <w:rsid w:val="008F40CB"/>
    <w:rsid w:val="008F49F3"/>
    <w:rsid w:val="008F5E59"/>
    <w:rsid w:val="008F5FCA"/>
    <w:rsid w:val="008F66A8"/>
    <w:rsid w:val="008F6E4F"/>
    <w:rsid w:val="008F6F8E"/>
    <w:rsid w:val="008F7882"/>
    <w:rsid w:val="008F7F7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0693"/>
    <w:rsid w:val="00950EF5"/>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965F0"/>
    <w:rsid w:val="009A0E5D"/>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0C"/>
    <w:rsid w:val="009B0B94"/>
    <w:rsid w:val="009B1006"/>
    <w:rsid w:val="009B1516"/>
    <w:rsid w:val="009B20F9"/>
    <w:rsid w:val="009B3794"/>
    <w:rsid w:val="009B430B"/>
    <w:rsid w:val="009B4828"/>
    <w:rsid w:val="009B5177"/>
    <w:rsid w:val="009C031F"/>
    <w:rsid w:val="009C03D9"/>
    <w:rsid w:val="009C05D0"/>
    <w:rsid w:val="009C0FD4"/>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28E1"/>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6A8"/>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59C5"/>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985"/>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1F2A"/>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6CF"/>
    <w:rsid w:val="00A747EE"/>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0996"/>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1E"/>
    <w:rsid w:val="00AE5C43"/>
    <w:rsid w:val="00AE6514"/>
    <w:rsid w:val="00AE6C65"/>
    <w:rsid w:val="00AE7158"/>
    <w:rsid w:val="00AE72EC"/>
    <w:rsid w:val="00AF01FE"/>
    <w:rsid w:val="00AF0D47"/>
    <w:rsid w:val="00AF103C"/>
    <w:rsid w:val="00AF10B9"/>
    <w:rsid w:val="00AF1137"/>
    <w:rsid w:val="00AF1B10"/>
    <w:rsid w:val="00AF2B03"/>
    <w:rsid w:val="00AF2B49"/>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C92"/>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661"/>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539"/>
    <w:rsid w:val="00B416BB"/>
    <w:rsid w:val="00B41816"/>
    <w:rsid w:val="00B43454"/>
    <w:rsid w:val="00B43528"/>
    <w:rsid w:val="00B4369D"/>
    <w:rsid w:val="00B43B39"/>
    <w:rsid w:val="00B44132"/>
    <w:rsid w:val="00B45A90"/>
    <w:rsid w:val="00B45EE6"/>
    <w:rsid w:val="00B46649"/>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460"/>
    <w:rsid w:val="00B71798"/>
    <w:rsid w:val="00B71D27"/>
    <w:rsid w:val="00B7218A"/>
    <w:rsid w:val="00B721AC"/>
    <w:rsid w:val="00B724C6"/>
    <w:rsid w:val="00B725AC"/>
    <w:rsid w:val="00B728E6"/>
    <w:rsid w:val="00B72CE1"/>
    <w:rsid w:val="00B73DA5"/>
    <w:rsid w:val="00B73FBA"/>
    <w:rsid w:val="00B74D7F"/>
    <w:rsid w:val="00B753DC"/>
    <w:rsid w:val="00B75A77"/>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0DA4"/>
    <w:rsid w:val="00B91C77"/>
    <w:rsid w:val="00B91C8C"/>
    <w:rsid w:val="00B9259A"/>
    <w:rsid w:val="00B9351C"/>
    <w:rsid w:val="00B9380C"/>
    <w:rsid w:val="00B94041"/>
    <w:rsid w:val="00B94099"/>
    <w:rsid w:val="00B9418B"/>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4A2A"/>
    <w:rsid w:val="00BE53B7"/>
    <w:rsid w:val="00BE5BD8"/>
    <w:rsid w:val="00BE6A3E"/>
    <w:rsid w:val="00BE6D4C"/>
    <w:rsid w:val="00BE79B3"/>
    <w:rsid w:val="00BE79D3"/>
    <w:rsid w:val="00BE7FC5"/>
    <w:rsid w:val="00BF04F5"/>
    <w:rsid w:val="00BF091A"/>
    <w:rsid w:val="00BF0943"/>
    <w:rsid w:val="00BF0EEA"/>
    <w:rsid w:val="00BF1040"/>
    <w:rsid w:val="00BF1048"/>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07FE7"/>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20C"/>
    <w:rsid w:val="00C41731"/>
    <w:rsid w:val="00C41D1D"/>
    <w:rsid w:val="00C42789"/>
    <w:rsid w:val="00C42D68"/>
    <w:rsid w:val="00C42E52"/>
    <w:rsid w:val="00C43E28"/>
    <w:rsid w:val="00C445BF"/>
    <w:rsid w:val="00C44B23"/>
    <w:rsid w:val="00C465A3"/>
    <w:rsid w:val="00C470D6"/>
    <w:rsid w:val="00C471A2"/>
    <w:rsid w:val="00C47377"/>
    <w:rsid w:val="00C503C9"/>
    <w:rsid w:val="00C505B7"/>
    <w:rsid w:val="00C50A86"/>
    <w:rsid w:val="00C5192B"/>
    <w:rsid w:val="00C528B3"/>
    <w:rsid w:val="00C52B1B"/>
    <w:rsid w:val="00C52D2D"/>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6725F"/>
    <w:rsid w:val="00C7020B"/>
    <w:rsid w:val="00C70277"/>
    <w:rsid w:val="00C7263A"/>
    <w:rsid w:val="00C7279A"/>
    <w:rsid w:val="00C72838"/>
    <w:rsid w:val="00C72B98"/>
    <w:rsid w:val="00C72E46"/>
    <w:rsid w:val="00C73611"/>
    <w:rsid w:val="00C73672"/>
    <w:rsid w:val="00C736E1"/>
    <w:rsid w:val="00C74195"/>
    <w:rsid w:val="00C746F8"/>
    <w:rsid w:val="00C74A43"/>
    <w:rsid w:val="00C75B29"/>
    <w:rsid w:val="00C75DE5"/>
    <w:rsid w:val="00C75FC3"/>
    <w:rsid w:val="00C76128"/>
    <w:rsid w:val="00C76931"/>
    <w:rsid w:val="00C76F14"/>
    <w:rsid w:val="00C77E5F"/>
    <w:rsid w:val="00C80CE1"/>
    <w:rsid w:val="00C8101D"/>
    <w:rsid w:val="00C811A2"/>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1B1"/>
    <w:rsid w:val="00C902DC"/>
    <w:rsid w:val="00C903C4"/>
    <w:rsid w:val="00C90758"/>
    <w:rsid w:val="00C9084D"/>
    <w:rsid w:val="00C909D4"/>
    <w:rsid w:val="00C91119"/>
    <w:rsid w:val="00C91CF2"/>
    <w:rsid w:val="00C92653"/>
    <w:rsid w:val="00C92A32"/>
    <w:rsid w:val="00C92BFF"/>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0DD4"/>
    <w:rsid w:val="00CC2431"/>
    <w:rsid w:val="00CC2A30"/>
    <w:rsid w:val="00CC3442"/>
    <w:rsid w:val="00CC36C9"/>
    <w:rsid w:val="00CC3B38"/>
    <w:rsid w:val="00CC3DF0"/>
    <w:rsid w:val="00CC3E1C"/>
    <w:rsid w:val="00CC5009"/>
    <w:rsid w:val="00CC569B"/>
    <w:rsid w:val="00CC6555"/>
    <w:rsid w:val="00CC6987"/>
    <w:rsid w:val="00CC7269"/>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5E5"/>
    <w:rsid w:val="00CE2849"/>
    <w:rsid w:val="00CE3A30"/>
    <w:rsid w:val="00CE45F2"/>
    <w:rsid w:val="00CE4986"/>
    <w:rsid w:val="00CE6140"/>
    <w:rsid w:val="00CE6369"/>
    <w:rsid w:val="00CE746D"/>
    <w:rsid w:val="00CF0246"/>
    <w:rsid w:val="00CF02EA"/>
    <w:rsid w:val="00CF081C"/>
    <w:rsid w:val="00CF1ABE"/>
    <w:rsid w:val="00CF285B"/>
    <w:rsid w:val="00CF2CAF"/>
    <w:rsid w:val="00CF37BA"/>
    <w:rsid w:val="00CF4790"/>
    <w:rsid w:val="00CF49D4"/>
    <w:rsid w:val="00CF5A89"/>
    <w:rsid w:val="00CF5B4F"/>
    <w:rsid w:val="00CF5FDD"/>
    <w:rsid w:val="00CF6201"/>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598"/>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5A85"/>
    <w:rsid w:val="00D3698E"/>
    <w:rsid w:val="00D370D8"/>
    <w:rsid w:val="00D3725E"/>
    <w:rsid w:val="00D37C5F"/>
    <w:rsid w:val="00D4004D"/>
    <w:rsid w:val="00D407B2"/>
    <w:rsid w:val="00D40B5F"/>
    <w:rsid w:val="00D40EFE"/>
    <w:rsid w:val="00D421A4"/>
    <w:rsid w:val="00D42C42"/>
    <w:rsid w:val="00D436BF"/>
    <w:rsid w:val="00D43D6A"/>
    <w:rsid w:val="00D44312"/>
    <w:rsid w:val="00D44441"/>
    <w:rsid w:val="00D44BC5"/>
    <w:rsid w:val="00D45389"/>
    <w:rsid w:val="00D45C4A"/>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3E0D"/>
    <w:rsid w:val="00D74B9E"/>
    <w:rsid w:val="00D74C34"/>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5066"/>
    <w:rsid w:val="00D85438"/>
    <w:rsid w:val="00D85A12"/>
    <w:rsid w:val="00D86505"/>
    <w:rsid w:val="00D865E8"/>
    <w:rsid w:val="00D86C58"/>
    <w:rsid w:val="00D86C6F"/>
    <w:rsid w:val="00D87168"/>
    <w:rsid w:val="00D87479"/>
    <w:rsid w:val="00D878A1"/>
    <w:rsid w:val="00D87D56"/>
    <w:rsid w:val="00D87D61"/>
    <w:rsid w:val="00D901EF"/>
    <w:rsid w:val="00D90C9B"/>
    <w:rsid w:val="00D915FB"/>
    <w:rsid w:val="00D91704"/>
    <w:rsid w:val="00D920A7"/>
    <w:rsid w:val="00D9318C"/>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B7D64"/>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5A1"/>
    <w:rsid w:val="00DD76B6"/>
    <w:rsid w:val="00DD7D88"/>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963"/>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290"/>
    <w:rsid w:val="00E01C13"/>
    <w:rsid w:val="00E02724"/>
    <w:rsid w:val="00E03313"/>
    <w:rsid w:val="00E03C76"/>
    <w:rsid w:val="00E03C81"/>
    <w:rsid w:val="00E03D23"/>
    <w:rsid w:val="00E03D7C"/>
    <w:rsid w:val="00E03F84"/>
    <w:rsid w:val="00E044C0"/>
    <w:rsid w:val="00E05AE2"/>
    <w:rsid w:val="00E05C3D"/>
    <w:rsid w:val="00E06A40"/>
    <w:rsid w:val="00E06C6B"/>
    <w:rsid w:val="00E0716B"/>
    <w:rsid w:val="00E071D9"/>
    <w:rsid w:val="00E0770A"/>
    <w:rsid w:val="00E07C2F"/>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A03"/>
    <w:rsid w:val="00E57BBD"/>
    <w:rsid w:val="00E60214"/>
    <w:rsid w:val="00E60D20"/>
    <w:rsid w:val="00E60F43"/>
    <w:rsid w:val="00E6106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5B8"/>
    <w:rsid w:val="00E84841"/>
    <w:rsid w:val="00E84D43"/>
    <w:rsid w:val="00E85180"/>
    <w:rsid w:val="00E855D7"/>
    <w:rsid w:val="00E85C55"/>
    <w:rsid w:val="00E8603E"/>
    <w:rsid w:val="00E861C4"/>
    <w:rsid w:val="00E86B2E"/>
    <w:rsid w:val="00E87411"/>
    <w:rsid w:val="00E87481"/>
    <w:rsid w:val="00E876BC"/>
    <w:rsid w:val="00E9004B"/>
    <w:rsid w:val="00E9044E"/>
    <w:rsid w:val="00E90BD0"/>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DD5"/>
    <w:rsid w:val="00E95F90"/>
    <w:rsid w:val="00E964AB"/>
    <w:rsid w:val="00E96CC7"/>
    <w:rsid w:val="00E97836"/>
    <w:rsid w:val="00EA09E6"/>
    <w:rsid w:val="00EA20F9"/>
    <w:rsid w:val="00EA2669"/>
    <w:rsid w:val="00EA274A"/>
    <w:rsid w:val="00EA310A"/>
    <w:rsid w:val="00EA3BDD"/>
    <w:rsid w:val="00EA4779"/>
    <w:rsid w:val="00EA4BE8"/>
    <w:rsid w:val="00EA4E23"/>
    <w:rsid w:val="00EA565A"/>
    <w:rsid w:val="00EA601B"/>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709C"/>
    <w:rsid w:val="00EB73FB"/>
    <w:rsid w:val="00EB75FD"/>
    <w:rsid w:val="00EB78AF"/>
    <w:rsid w:val="00EB7E4C"/>
    <w:rsid w:val="00EC108E"/>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27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5DC8"/>
    <w:rsid w:val="00EE678A"/>
    <w:rsid w:val="00EE691A"/>
    <w:rsid w:val="00EE698A"/>
    <w:rsid w:val="00EE7880"/>
    <w:rsid w:val="00EF0546"/>
    <w:rsid w:val="00EF0593"/>
    <w:rsid w:val="00EF0D50"/>
    <w:rsid w:val="00EF18F9"/>
    <w:rsid w:val="00EF2198"/>
    <w:rsid w:val="00EF21BE"/>
    <w:rsid w:val="00EF2532"/>
    <w:rsid w:val="00EF3779"/>
    <w:rsid w:val="00EF37A6"/>
    <w:rsid w:val="00EF48B1"/>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01E4"/>
    <w:rsid w:val="00F710B5"/>
    <w:rsid w:val="00F7131B"/>
    <w:rsid w:val="00F72461"/>
    <w:rsid w:val="00F7377F"/>
    <w:rsid w:val="00F74234"/>
    <w:rsid w:val="00F75393"/>
    <w:rsid w:val="00F756FC"/>
    <w:rsid w:val="00F77147"/>
    <w:rsid w:val="00F7726D"/>
    <w:rsid w:val="00F773E4"/>
    <w:rsid w:val="00F774EC"/>
    <w:rsid w:val="00F77C92"/>
    <w:rsid w:val="00F801EC"/>
    <w:rsid w:val="00F80433"/>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597"/>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73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rules v:ext="edit">
        <o:r id="V:Rule5" type="connector" idref="#_x0000_s1066"/>
        <o:r id="V:Rule6" type="connector" idref="#_x0000_s1064"/>
        <o:r id="V:Rule7" type="connector" idref="#_x0000_s1065"/>
        <o:r id="V:Rule8" type="connector" idref="#_x0000_s106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70857529">
      <w:bodyDiv w:val="1"/>
      <w:marLeft w:val="0"/>
      <w:marRight w:val="0"/>
      <w:marTop w:val="0"/>
      <w:marBottom w:val="0"/>
      <w:divBdr>
        <w:top w:val="none" w:sz="0" w:space="0" w:color="auto"/>
        <w:left w:val="none" w:sz="0" w:space="0" w:color="auto"/>
        <w:bottom w:val="none" w:sz="0" w:space="0" w:color="auto"/>
        <w:right w:val="none" w:sz="0" w:space="0" w:color="auto"/>
      </w:divBdr>
      <w:divsChild>
        <w:div w:id="220212377">
          <w:marLeft w:val="1166"/>
          <w:marRight w:val="0"/>
          <w:marTop w:val="0"/>
          <w:marBottom w:val="0"/>
          <w:divBdr>
            <w:top w:val="none" w:sz="0" w:space="0" w:color="auto"/>
            <w:left w:val="none" w:sz="0" w:space="0" w:color="auto"/>
            <w:bottom w:val="none" w:sz="0" w:space="0" w:color="auto"/>
            <w:right w:val="none" w:sz="0" w:space="0" w:color="auto"/>
          </w:divBdr>
        </w:div>
        <w:div w:id="2136631147">
          <w:marLeft w:val="547"/>
          <w:marRight w:val="0"/>
          <w:marTop w:val="0"/>
          <w:marBottom w:val="0"/>
          <w:divBdr>
            <w:top w:val="none" w:sz="0" w:space="0" w:color="auto"/>
            <w:left w:val="none" w:sz="0" w:space="0" w:color="auto"/>
            <w:bottom w:val="none" w:sz="0" w:space="0" w:color="auto"/>
            <w:right w:val="none" w:sz="0" w:space="0" w:color="auto"/>
          </w:divBdr>
        </w:div>
      </w:divsChild>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2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504469619">
          <w:marLeft w:val="547"/>
          <w:marRight w:val="0"/>
          <w:marTop w:val="0"/>
          <w:marBottom w:val="0"/>
          <w:divBdr>
            <w:top w:val="none" w:sz="0" w:space="0" w:color="auto"/>
            <w:left w:val="none" w:sz="0" w:space="0" w:color="auto"/>
            <w:bottom w:val="none" w:sz="0" w:space="0" w:color="auto"/>
            <w:right w:val="none" w:sz="0" w:space="0" w:color="auto"/>
          </w:divBdr>
        </w:div>
        <w:div w:id="1883521953">
          <w:marLeft w:val="1166"/>
          <w:marRight w:val="0"/>
          <w:marTop w:val="0"/>
          <w:marBottom w:val="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1999991776">
      <w:bodyDiv w:val="1"/>
      <w:marLeft w:val="0"/>
      <w:marRight w:val="0"/>
      <w:marTop w:val="0"/>
      <w:marBottom w:val="0"/>
      <w:divBdr>
        <w:top w:val="none" w:sz="0" w:space="0" w:color="auto"/>
        <w:left w:val="none" w:sz="0" w:space="0" w:color="auto"/>
        <w:bottom w:val="none" w:sz="0" w:space="0" w:color="auto"/>
        <w:right w:val="none" w:sz="0" w:space="0" w:color="auto"/>
      </w:divBdr>
      <w:divsChild>
        <w:div w:id="254632258">
          <w:marLeft w:val="547"/>
          <w:marRight w:val="0"/>
          <w:marTop w:val="0"/>
          <w:marBottom w:val="0"/>
          <w:divBdr>
            <w:top w:val="none" w:sz="0" w:space="0" w:color="auto"/>
            <w:left w:val="none" w:sz="0" w:space="0" w:color="auto"/>
            <w:bottom w:val="none" w:sz="0" w:space="0" w:color="auto"/>
            <w:right w:val="none" w:sz="0" w:space="0" w:color="auto"/>
          </w:divBdr>
        </w:div>
        <w:div w:id="1278416848">
          <w:marLeft w:val="1166"/>
          <w:marRight w:val="0"/>
          <w:marTop w:val="0"/>
          <w:marBottom w:val="0"/>
          <w:divBdr>
            <w:top w:val="none" w:sz="0" w:space="0" w:color="auto"/>
            <w:left w:val="none" w:sz="0" w:space="0" w:color="auto"/>
            <w:bottom w:val="none" w:sz="0" w:space="0" w:color="auto"/>
            <w:right w:val="none" w:sz="0" w:space="0" w:color="auto"/>
          </w:divBdr>
        </w:div>
        <w:div w:id="182482494">
          <w:marLeft w:val="1166"/>
          <w:marRight w:val="0"/>
          <w:marTop w:val="0"/>
          <w:marBottom w:val="0"/>
          <w:divBdr>
            <w:top w:val="none" w:sz="0" w:space="0" w:color="auto"/>
            <w:left w:val="none" w:sz="0" w:space="0" w:color="auto"/>
            <w:bottom w:val="none" w:sz="0" w:space="0" w:color="auto"/>
            <w:right w:val="none" w:sz="0" w:space="0" w:color="auto"/>
          </w:divBdr>
        </w:div>
        <w:div w:id="1593931419">
          <w:marLeft w:val="1166"/>
          <w:marRight w:val="0"/>
          <w:marTop w:val="0"/>
          <w:marBottom w:val="0"/>
          <w:divBdr>
            <w:top w:val="none" w:sz="0" w:space="0" w:color="auto"/>
            <w:left w:val="none" w:sz="0" w:space="0" w:color="auto"/>
            <w:bottom w:val="none" w:sz="0" w:space="0" w:color="auto"/>
            <w:right w:val="none" w:sz="0" w:space="0" w:color="auto"/>
          </w:divBdr>
        </w:div>
        <w:div w:id="888148523">
          <w:marLeft w:val="1166"/>
          <w:marRight w:val="0"/>
          <w:marTop w:val="0"/>
          <w:marBottom w:val="0"/>
          <w:divBdr>
            <w:top w:val="none" w:sz="0" w:space="0" w:color="auto"/>
            <w:left w:val="none" w:sz="0" w:space="0" w:color="auto"/>
            <w:bottom w:val="none" w:sz="0" w:space="0" w:color="auto"/>
            <w:right w:val="none" w:sz="0" w:space="0" w:color="auto"/>
          </w:divBdr>
        </w:div>
      </w:divsChild>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 w:id="2133136683">
      <w:bodyDiv w:val="1"/>
      <w:marLeft w:val="0"/>
      <w:marRight w:val="0"/>
      <w:marTop w:val="0"/>
      <w:marBottom w:val="0"/>
      <w:divBdr>
        <w:top w:val="none" w:sz="0" w:space="0" w:color="auto"/>
        <w:left w:val="none" w:sz="0" w:space="0" w:color="auto"/>
        <w:bottom w:val="none" w:sz="0" w:space="0" w:color="auto"/>
        <w:right w:val="none" w:sz="0" w:space="0" w:color="auto"/>
      </w:divBdr>
      <w:divsChild>
        <w:div w:id="1012295050">
          <w:marLeft w:val="547"/>
          <w:marRight w:val="0"/>
          <w:marTop w:val="0"/>
          <w:marBottom w:val="0"/>
          <w:divBdr>
            <w:top w:val="none" w:sz="0" w:space="0" w:color="auto"/>
            <w:left w:val="none" w:sz="0" w:space="0" w:color="auto"/>
            <w:bottom w:val="none" w:sz="0" w:space="0" w:color="auto"/>
            <w:right w:val="none" w:sz="0" w:space="0" w:color="auto"/>
          </w:divBdr>
        </w:div>
        <w:div w:id="10188589">
          <w:marLeft w:val="1166"/>
          <w:marRight w:val="0"/>
          <w:marTop w:val="0"/>
          <w:marBottom w:val="0"/>
          <w:divBdr>
            <w:top w:val="none" w:sz="0" w:space="0" w:color="auto"/>
            <w:left w:val="none" w:sz="0" w:space="0" w:color="auto"/>
            <w:bottom w:val="none" w:sz="0" w:space="0" w:color="auto"/>
            <w:right w:val="none" w:sz="0" w:space="0" w:color="auto"/>
          </w:divBdr>
        </w:div>
        <w:div w:id="377705867">
          <w:marLeft w:val="1166"/>
          <w:marRight w:val="0"/>
          <w:marTop w:val="0"/>
          <w:marBottom w:val="0"/>
          <w:divBdr>
            <w:top w:val="none" w:sz="0" w:space="0" w:color="auto"/>
            <w:left w:val="none" w:sz="0" w:space="0" w:color="auto"/>
            <w:bottom w:val="none" w:sz="0" w:space="0" w:color="auto"/>
            <w:right w:val="none" w:sz="0" w:space="0" w:color="auto"/>
          </w:divBdr>
        </w:div>
        <w:div w:id="1309093715">
          <w:marLeft w:val="1166"/>
          <w:marRight w:val="0"/>
          <w:marTop w:val="0"/>
          <w:marBottom w:val="0"/>
          <w:divBdr>
            <w:top w:val="none" w:sz="0" w:space="0" w:color="auto"/>
            <w:left w:val="none" w:sz="0" w:space="0" w:color="auto"/>
            <w:bottom w:val="none" w:sz="0" w:space="0" w:color="auto"/>
            <w:right w:val="none" w:sz="0" w:space="0" w:color="auto"/>
          </w:divBdr>
        </w:div>
        <w:div w:id="35704778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8AB43-9A22-49C3-A0AC-87671FA7F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2743</TotalTime>
  <Pages>6</Pages>
  <Words>2234</Words>
  <Characters>12736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14941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Alcatel-Lucent</dc:creator>
  <cp:keywords/>
  <dc:description/>
  <cp:lastModifiedBy>Sigen-Ye</cp:lastModifiedBy>
  <cp:revision>16</cp:revision>
  <cp:lastPrinted>2015-01-26T11:07:00Z</cp:lastPrinted>
  <dcterms:created xsi:type="dcterms:W3CDTF">2015-01-26T09:16:00Z</dcterms:created>
  <dcterms:modified xsi:type="dcterms:W3CDTF">2015-08-15T04:39:00Z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